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D4F8C" w14:textId="01136505" w:rsidR="00B0018E" w:rsidRDefault="00B0018E" w:rsidP="00B0018E">
      <w:pPr>
        <w:widowControl/>
        <w:adjustRightInd w:val="0"/>
        <w:snapToGrid w:val="0"/>
        <w:jc w:val="left"/>
        <w:rPr>
          <w:rFonts w:ascii="方正仿宋_GB18030" w:eastAsia="方正仿宋_GB18030" w:hAnsi="方正仿宋_GB18030" w:cs="方正仿宋_GB18030"/>
          <w:color w:val="333333"/>
          <w:kern w:val="0"/>
          <w:sz w:val="32"/>
          <w:szCs w:val="32"/>
        </w:rPr>
      </w:pPr>
      <w:r>
        <w:rPr>
          <w:rFonts w:ascii="方正仿宋_GB18030" w:eastAsia="方正仿宋_GB18030" w:hAnsi="方正仿宋_GB18030" w:cs="方正仿宋_GB18030" w:hint="eastAsia"/>
          <w:color w:val="333333"/>
          <w:kern w:val="0"/>
          <w:sz w:val="32"/>
          <w:szCs w:val="32"/>
        </w:rPr>
        <w:t>附件</w:t>
      </w:r>
      <w:r w:rsidR="000143C0">
        <w:rPr>
          <w:rFonts w:ascii="方正仿宋_GB18030" w:eastAsia="方正仿宋_GB18030" w:hAnsi="方正仿宋_GB18030" w:cs="方正仿宋_GB18030" w:hint="eastAsia"/>
          <w:color w:val="333333"/>
          <w:kern w:val="0"/>
          <w:sz w:val="32"/>
          <w:szCs w:val="32"/>
        </w:rPr>
        <w:t>2</w:t>
      </w:r>
      <w:r>
        <w:rPr>
          <w:rFonts w:ascii="方正仿宋_GB18030" w:eastAsia="方正仿宋_GB18030" w:hAnsi="方正仿宋_GB18030" w:cs="方正仿宋_GB18030" w:hint="eastAsia"/>
          <w:color w:val="333333"/>
          <w:kern w:val="0"/>
          <w:sz w:val="32"/>
          <w:szCs w:val="32"/>
        </w:rPr>
        <w:t>：</w:t>
      </w:r>
    </w:p>
    <w:p w14:paraId="6E9B8279" w14:textId="77777777" w:rsidR="00B0018E" w:rsidRDefault="00B0018E" w:rsidP="000143C0">
      <w:pPr>
        <w:jc w:val="center"/>
        <w:rPr>
          <w:rFonts w:ascii="方正小标宋简体" w:eastAsia="方正小标宋简体" w:hAnsi="方正小标宋简体" w:cs="方正小标宋简体"/>
          <w:color w:val="333333"/>
          <w:kern w:val="0"/>
          <w:sz w:val="44"/>
          <w:szCs w:val="44"/>
        </w:rPr>
      </w:pPr>
      <w:bookmarkStart w:id="0" w:name="OLE_LINK58"/>
      <w:bookmarkStart w:id="1" w:name="OLE_LINK59"/>
      <w:r w:rsidRPr="00B0018E">
        <w:rPr>
          <w:rFonts w:ascii="方正小标宋简体" w:eastAsia="方正小标宋简体" w:hAnsi="方正小标宋简体" w:cs="方正小标宋简体" w:hint="eastAsia"/>
          <w:color w:val="333333"/>
          <w:kern w:val="0"/>
          <w:sz w:val="44"/>
          <w:szCs w:val="44"/>
        </w:rPr>
        <w:t>南开大学</w:t>
      </w:r>
      <w:r>
        <w:rPr>
          <w:rFonts w:ascii="方正小标宋简体" w:eastAsia="方正小标宋简体" w:hAnsi="方正小标宋简体" w:cs="方正小标宋简体" w:hint="eastAsia"/>
          <w:color w:val="333333"/>
          <w:kern w:val="0"/>
          <w:sz w:val="44"/>
          <w:szCs w:val="44"/>
        </w:rPr>
        <w:t>后勤服务处（膳食服务中心）</w:t>
      </w:r>
    </w:p>
    <w:bookmarkEnd w:id="0"/>
    <w:bookmarkEnd w:id="1"/>
    <w:p w14:paraId="0B1168A0" w14:textId="29EBEEE0" w:rsidR="00B0018E" w:rsidRPr="00B0018E" w:rsidRDefault="00B0018E" w:rsidP="000143C0">
      <w:pPr>
        <w:jc w:val="center"/>
        <w:rPr>
          <w:rFonts w:ascii="方正小标宋简体" w:eastAsia="方正小标宋简体" w:hAnsi="方正小标宋简体" w:cs="方正小标宋简体"/>
          <w:color w:val="333333"/>
          <w:kern w:val="0"/>
          <w:sz w:val="44"/>
          <w:szCs w:val="44"/>
        </w:rPr>
      </w:pPr>
      <w:r w:rsidRPr="00B0018E">
        <w:rPr>
          <w:rFonts w:ascii="方正小标宋简体" w:eastAsia="方正小标宋简体" w:hAnsi="方正小标宋简体" w:cs="方正小标宋简体" w:hint="eastAsia"/>
          <w:color w:val="333333"/>
          <w:kern w:val="0"/>
          <w:sz w:val="44"/>
          <w:szCs w:val="44"/>
        </w:rPr>
        <w:t>食堂对外承包考核与结算</w:t>
      </w:r>
      <w:r>
        <w:rPr>
          <w:rFonts w:ascii="方正小标宋简体" w:eastAsia="方正小标宋简体" w:hAnsi="方正小标宋简体" w:cs="方正小标宋简体" w:hint="eastAsia"/>
          <w:color w:val="333333"/>
          <w:kern w:val="0"/>
          <w:sz w:val="44"/>
          <w:szCs w:val="44"/>
        </w:rPr>
        <w:t>办法</w:t>
      </w:r>
    </w:p>
    <w:p w14:paraId="35E77D52" w14:textId="77777777" w:rsidR="00B0018E" w:rsidRDefault="00B0018E" w:rsidP="00B0018E">
      <w:pPr>
        <w:widowControl/>
        <w:adjustRightInd w:val="0"/>
        <w:snapToGrid w:val="0"/>
        <w:spacing w:line="480" w:lineRule="auto"/>
        <w:rPr>
          <w:rFonts w:ascii="仿宋" w:eastAsia="仿宋" w:hAnsi="仿宋" w:cs="宋体"/>
        </w:rPr>
      </w:pPr>
    </w:p>
    <w:p w14:paraId="0CBF794D" w14:textId="4BB9D6BD" w:rsidR="00B0018E" w:rsidRPr="00B0018E" w:rsidRDefault="00B0018E" w:rsidP="00B0018E">
      <w:pPr>
        <w:widowControl/>
        <w:adjustRightInd w:val="0"/>
        <w:snapToGrid w:val="0"/>
        <w:rPr>
          <w:rFonts w:ascii="仿宋" w:eastAsia="仿宋" w:hAnsi="仿宋" w:cs="宋体"/>
          <w:b/>
          <w:sz w:val="32"/>
          <w:szCs w:val="32"/>
        </w:rPr>
      </w:pPr>
      <w:bookmarkStart w:id="2" w:name="OLE_LINK60"/>
      <w:bookmarkStart w:id="3" w:name="OLE_LINK61"/>
      <w:r w:rsidRPr="00B0018E">
        <w:rPr>
          <w:rFonts w:ascii="仿宋" w:eastAsia="仿宋" w:hAnsi="仿宋" w:cs="宋体" w:hint="eastAsia"/>
          <w:b/>
          <w:sz w:val="32"/>
          <w:szCs w:val="32"/>
        </w:rPr>
        <w:t>甲方：南开大学                    乙方：食堂承包企业</w:t>
      </w:r>
    </w:p>
    <w:bookmarkEnd w:id="2"/>
    <w:bookmarkEnd w:id="3"/>
    <w:p w14:paraId="4F5FBBAB" w14:textId="77777777" w:rsidR="008972EB" w:rsidRDefault="008972EB" w:rsidP="008972EB">
      <w:pPr>
        <w:widowControl/>
        <w:adjustRightInd w:val="0"/>
        <w:snapToGrid w:val="0"/>
        <w:ind w:firstLineChars="200" w:firstLine="640"/>
        <w:rPr>
          <w:rFonts w:ascii="仿宋" w:eastAsia="仿宋" w:hAnsi="仿宋" w:cs="宋体"/>
          <w:sz w:val="32"/>
          <w:szCs w:val="32"/>
        </w:rPr>
      </w:pPr>
    </w:p>
    <w:p w14:paraId="289D2F87" w14:textId="5075B9A4" w:rsidR="00B0018E" w:rsidRPr="00B0018E" w:rsidRDefault="00B0018E" w:rsidP="008972EB">
      <w:pPr>
        <w:widowControl/>
        <w:adjustRightInd w:val="0"/>
        <w:snapToGrid w:val="0"/>
        <w:ind w:firstLineChars="200" w:firstLine="640"/>
        <w:rPr>
          <w:rFonts w:ascii="仿宋" w:eastAsia="仿宋" w:hAnsi="仿宋" w:cs="宋体"/>
          <w:sz w:val="32"/>
          <w:szCs w:val="32"/>
        </w:rPr>
      </w:pPr>
      <w:r w:rsidRPr="00B0018E">
        <w:rPr>
          <w:rFonts w:ascii="仿宋" w:eastAsia="仿宋" w:hAnsi="仿宋" w:cs="宋体" w:hint="eastAsia"/>
          <w:sz w:val="32"/>
          <w:szCs w:val="32"/>
        </w:rPr>
        <w:t>1.考核指标</w:t>
      </w:r>
    </w:p>
    <w:p w14:paraId="31351C7E" w14:textId="77777777" w:rsidR="00B0018E" w:rsidRPr="00B0018E" w:rsidRDefault="00B0018E" w:rsidP="008972EB">
      <w:pPr>
        <w:widowControl/>
        <w:adjustRightInd w:val="0"/>
        <w:snapToGrid w:val="0"/>
        <w:ind w:firstLineChars="200" w:firstLine="640"/>
        <w:jc w:val="left"/>
        <w:rPr>
          <w:rFonts w:ascii="仿宋" w:eastAsia="仿宋" w:hAnsi="仿宋" w:cs="宋体"/>
          <w:sz w:val="32"/>
          <w:szCs w:val="32"/>
        </w:rPr>
      </w:pPr>
      <w:r w:rsidRPr="00B0018E">
        <w:rPr>
          <w:rFonts w:ascii="仿宋" w:eastAsia="仿宋" w:hAnsi="仿宋" w:cs="宋体" w:hint="eastAsia"/>
          <w:sz w:val="32"/>
          <w:szCs w:val="32"/>
        </w:rPr>
        <w:t>（1）为建立既体现公益性又注重运行效率的新型餐饮服务机制，本项目采取外承包模式，并设定相应考核指标，乙方在完成考核指标的前提下，甲方依合同约定的毛利计算方式向中标人进行食堂经营项目间接成本结算。</w:t>
      </w:r>
    </w:p>
    <w:p w14:paraId="5D92EE6E" w14:textId="01FD6E37" w:rsidR="00B0018E" w:rsidRPr="00117D9B" w:rsidRDefault="00B0018E" w:rsidP="008972EB">
      <w:pPr>
        <w:widowControl/>
        <w:adjustRightInd w:val="0"/>
        <w:snapToGrid w:val="0"/>
        <w:ind w:firstLineChars="200" w:firstLine="643"/>
        <w:jc w:val="left"/>
        <w:rPr>
          <w:rFonts w:ascii="仿宋" w:eastAsia="仿宋" w:hAnsi="仿宋" w:cs="宋体"/>
          <w:b/>
          <w:bCs/>
          <w:sz w:val="32"/>
          <w:szCs w:val="32"/>
        </w:rPr>
      </w:pPr>
      <w:r w:rsidRPr="00B0018E">
        <w:rPr>
          <w:rFonts w:ascii="仿宋" w:eastAsia="仿宋" w:hAnsi="仿宋" w:cs="宋体" w:hint="eastAsia"/>
          <w:b/>
          <w:bCs/>
          <w:sz w:val="32"/>
          <w:szCs w:val="32"/>
          <w:u w:val="single"/>
        </w:rPr>
        <w:t>X</w:t>
      </w:r>
      <w:r w:rsidRPr="00B0018E">
        <w:rPr>
          <w:rFonts w:ascii="仿宋" w:eastAsia="仿宋" w:hAnsi="仿宋" w:cs="宋体" w:hint="eastAsia"/>
          <w:b/>
          <w:bCs/>
          <w:color w:val="000000"/>
          <w:kern w:val="0"/>
          <w:sz w:val="32"/>
          <w:szCs w:val="32"/>
          <w:u w:val="single"/>
        </w:rPr>
        <w:t>%</w:t>
      </w:r>
      <w:r w:rsidRPr="00B0018E">
        <w:rPr>
          <w:rFonts w:ascii="仿宋" w:eastAsia="仿宋" w:hAnsi="仿宋" w:cs="宋体" w:hint="eastAsia"/>
          <w:b/>
          <w:bCs/>
          <w:sz w:val="32"/>
          <w:szCs w:val="32"/>
        </w:rPr>
        <w:t>为</w:t>
      </w:r>
      <w:r w:rsidR="00117D9B">
        <w:rPr>
          <w:rFonts w:ascii="仿宋" w:eastAsia="仿宋" w:hAnsi="仿宋" w:cs="宋体" w:hint="eastAsia"/>
          <w:b/>
          <w:bCs/>
          <w:sz w:val="32"/>
          <w:szCs w:val="32"/>
        </w:rPr>
        <w:t>学校与中标食堂承包企业签订合同中，</w:t>
      </w:r>
      <w:r w:rsidR="00117D9B" w:rsidRPr="00117D9B">
        <w:rPr>
          <w:rFonts w:ascii="仿宋" w:eastAsia="仿宋" w:hAnsi="仿宋" w:cs="宋体" w:hint="eastAsia"/>
          <w:b/>
          <w:bCs/>
          <w:sz w:val="32"/>
          <w:szCs w:val="32"/>
        </w:rPr>
        <w:t>间接成本占营业额结算的最高比例</w:t>
      </w:r>
      <w:r w:rsidR="00117D9B">
        <w:rPr>
          <w:rFonts w:ascii="仿宋" w:eastAsia="仿宋" w:hAnsi="仿宋" w:cs="宋体" w:hint="eastAsia"/>
          <w:b/>
          <w:bCs/>
          <w:sz w:val="32"/>
          <w:szCs w:val="32"/>
        </w:rPr>
        <w:t>。</w:t>
      </w:r>
    </w:p>
    <w:tbl>
      <w:tblPr>
        <w:tblW w:w="6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3"/>
        <w:gridCol w:w="2853"/>
        <w:gridCol w:w="1700"/>
      </w:tblGrid>
      <w:tr w:rsidR="00B0018E" w:rsidRPr="00B0018E" w14:paraId="75C01F73" w14:textId="77777777" w:rsidTr="008F02D5">
        <w:trPr>
          <w:trHeight w:val="909"/>
          <w:jc w:val="center"/>
        </w:trPr>
        <w:tc>
          <w:tcPr>
            <w:tcW w:w="1823" w:type="dxa"/>
            <w:tcBorders>
              <w:top w:val="single" w:sz="4" w:space="0" w:color="auto"/>
              <w:left w:val="single" w:sz="4" w:space="0" w:color="auto"/>
              <w:bottom w:val="single" w:sz="4" w:space="0" w:color="auto"/>
              <w:right w:val="single" w:sz="4" w:space="0" w:color="auto"/>
            </w:tcBorders>
            <w:vAlign w:val="center"/>
          </w:tcPr>
          <w:p w14:paraId="68D1D7F0" w14:textId="77777777" w:rsidR="00B0018E" w:rsidRPr="00B0018E" w:rsidRDefault="00B0018E" w:rsidP="00B0018E">
            <w:pPr>
              <w:adjustRightInd w:val="0"/>
              <w:snapToGrid w:val="0"/>
              <w:jc w:val="center"/>
              <w:rPr>
                <w:rFonts w:ascii="仿宋" w:eastAsia="仿宋" w:hAnsi="仿宋" w:cs="宋体"/>
                <w:b/>
                <w:bCs/>
                <w:sz w:val="32"/>
                <w:szCs w:val="32"/>
              </w:rPr>
            </w:pPr>
            <w:r w:rsidRPr="00B0018E">
              <w:rPr>
                <w:rFonts w:ascii="仿宋" w:eastAsia="仿宋" w:hAnsi="仿宋" w:cs="宋体" w:hint="eastAsia"/>
                <w:b/>
                <w:bCs/>
                <w:sz w:val="32"/>
                <w:szCs w:val="32"/>
              </w:rPr>
              <w:t>类别</w:t>
            </w:r>
          </w:p>
        </w:tc>
        <w:tc>
          <w:tcPr>
            <w:tcW w:w="2853" w:type="dxa"/>
            <w:tcBorders>
              <w:top w:val="single" w:sz="4" w:space="0" w:color="auto"/>
              <w:left w:val="single" w:sz="4" w:space="0" w:color="auto"/>
              <w:bottom w:val="single" w:sz="4" w:space="0" w:color="auto"/>
              <w:right w:val="single" w:sz="4" w:space="0" w:color="auto"/>
            </w:tcBorders>
            <w:vAlign w:val="center"/>
          </w:tcPr>
          <w:p w14:paraId="5555F431" w14:textId="77777777" w:rsidR="00B0018E" w:rsidRPr="00B0018E" w:rsidRDefault="00B0018E" w:rsidP="00B0018E">
            <w:pPr>
              <w:adjustRightInd w:val="0"/>
              <w:snapToGrid w:val="0"/>
              <w:jc w:val="center"/>
              <w:rPr>
                <w:rFonts w:ascii="仿宋" w:eastAsia="仿宋" w:hAnsi="仿宋" w:cs="宋体"/>
                <w:b/>
                <w:bCs/>
                <w:sz w:val="32"/>
                <w:szCs w:val="32"/>
              </w:rPr>
            </w:pPr>
            <w:r w:rsidRPr="00B0018E">
              <w:rPr>
                <w:rFonts w:ascii="仿宋" w:eastAsia="仿宋" w:hAnsi="仿宋" w:cs="宋体" w:hint="eastAsia"/>
                <w:b/>
                <w:bCs/>
                <w:sz w:val="32"/>
                <w:szCs w:val="32"/>
              </w:rPr>
              <w:t>支出项目</w:t>
            </w:r>
          </w:p>
        </w:tc>
        <w:tc>
          <w:tcPr>
            <w:tcW w:w="1700" w:type="dxa"/>
            <w:tcBorders>
              <w:top w:val="single" w:sz="4" w:space="0" w:color="auto"/>
              <w:left w:val="single" w:sz="4" w:space="0" w:color="auto"/>
              <w:bottom w:val="single" w:sz="4" w:space="0" w:color="auto"/>
              <w:right w:val="single" w:sz="4" w:space="0" w:color="auto"/>
            </w:tcBorders>
            <w:vAlign w:val="center"/>
          </w:tcPr>
          <w:p w14:paraId="5D85EC1E" w14:textId="77777777" w:rsidR="00B0018E" w:rsidRPr="00B0018E" w:rsidRDefault="00B0018E" w:rsidP="00B0018E">
            <w:pPr>
              <w:adjustRightInd w:val="0"/>
              <w:snapToGrid w:val="0"/>
              <w:jc w:val="center"/>
              <w:rPr>
                <w:rFonts w:ascii="仿宋" w:eastAsia="仿宋" w:hAnsi="仿宋" w:cs="宋体"/>
                <w:b/>
                <w:bCs/>
                <w:sz w:val="32"/>
                <w:szCs w:val="32"/>
              </w:rPr>
            </w:pPr>
            <w:r w:rsidRPr="00B0018E">
              <w:rPr>
                <w:rFonts w:ascii="仿宋" w:eastAsia="仿宋" w:hAnsi="仿宋" w:cs="宋体" w:hint="eastAsia"/>
                <w:b/>
                <w:bCs/>
                <w:sz w:val="32"/>
                <w:szCs w:val="32"/>
              </w:rPr>
              <w:t>计算方法</w:t>
            </w:r>
          </w:p>
        </w:tc>
      </w:tr>
      <w:tr w:rsidR="00B0018E" w:rsidRPr="00B0018E" w14:paraId="5ABBFFA8" w14:textId="77777777" w:rsidTr="008F02D5">
        <w:trPr>
          <w:trHeight w:val="1931"/>
          <w:jc w:val="center"/>
        </w:trPr>
        <w:tc>
          <w:tcPr>
            <w:tcW w:w="1823" w:type="dxa"/>
            <w:tcBorders>
              <w:top w:val="single" w:sz="4" w:space="0" w:color="auto"/>
              <w:left w:val="single" w:sz="4" w:space="0" w:color="auto"/>
              <w:bottom w:val="single" w:sz="4" w:space="0" w:color="auto"/>
              <w:right w:val="single" w:sz="4" w:space="0" w:color="auto"/>
            </w:tcBorders>
            <w:vAlign w:val="center"/>
          </w:tcPr>
          <w:p w14:paraId="668375D6" w14:textId="77777777" w:rsidR="00B0018E" w:rsidRPr="00B0018E" w:rsidRDefault="00B0018E" w:rsidP="00B0018E">
            <w:pPr>
              <w:adjustRightInd w:val="0"/>
              <w:snapToGrid w:val="0"/>
              <w:jc w:val="center"/>
              <w:rPr>
                <w:rFonts w:ascii="仿宋" w:eastAsia="仿宋" w:hAnsi="仿宋" w:cs="宋体"/>
                <w:sz w:val="32"/>
                <w:szCs w:val="32"/>
              </w:rPr>
            </w:pPr>
            <w:r w:rsidRPr="00B0018E">
              <w:rPr>
                <w:rFonts w:ascii="仿宋" w:eastAsia="仿宋" w:hAnsi="仿宋" w:cs="宋体" w:hint="eastAsia"/>
                <w:sz w:val="32"/>
                <w:szCs w:val="32"/>
              </w:rPr>
              <w:t>直接成本</w:t>
            </w:r>
          </w:p>
        </w:tc>
        <w:tc>
          <w:tcPr>
            <w:tcW w:w="2853" w:type="dxa"/>
            <w:tcBorders>
              <w:top w:val="single" w:sz="4" w:space="0" w:color="auto"/>
              <w:left w:val="single" w:sz="4" w:space="0" w:color="auto"/>
              <w:bottom w:val="single" w:sz="4" w:space="0" w:color="auto"/>
              <w:right w:val="single" w:sz="4" w:space="0" w:color="auto"/>
            </w:tcBorders>
            <w:vAlign w:val="center"/>
          </w:tcPr>
          <w:p w14:paraId="5C4C84B5" w14:textId="77777777" w:rsidR="00B0018E" w:rsidRPr="00B0018E" w:rsidRDefault="00B0018E" w:rsidP="00B0018E">
            <w:pPr>
              <w:adjustRightInd w:val="0"/>
              <w:snapToGrid w:val="0"/>
              <w:jc w:val="center"/>
              <w:rPr>
                <w:rFonts w:ascii="仿宋" w:eastAsia="仿宋" w:hAnsi="仿宋" w:cs="宋体"/>
                <w:sz w:val="32"/>
                <w:szCs w:val="32"/>
              </w:rPr>
            </w:pPr>
            <w:r w:rsidRPr="00B0018E">
              <w:rPr>
                <w:rFonts w:ascii="仿宋" w:eastAsia="仿宋" w:hAnsi="仿宋" w:cs="宋体" w:hint="eastAsia"/>
                <w:sz w:val="32"/>
                <w:szCs w:val="32"/>
              </w:rPr>
              <w:t>原材料和食堂生产经营区域水电气</w:t>
            </w:r>
          </w:p>
        </w:tc>
        <w:tc>
          <w:tcPr>
            <w:tcW w:w="1700" w:type="dxa"/>
            <w:tcBorders>
              <w:top w:val="single" w:sz="4" w:space="0" w:color="auto"/>
              <w:left w:val="single" w:sz="4" w:space="0" w:color="auto"/>
              <w:bottom w:val="single" w:sz="4" w:space="0" w:color="auto"/>
              <w:right w:val="single" w:sz="4" w:space="0" w:color="auto"/>
            </w:tcBorders>
            <w:vAlign w:val="center"/>
          </w:tcPr>
          <w:p w14:paraId="7E8BF828" w14:textId="77777777" w:rsidR="00B0018E" w:rsidRPr="00B0018E" w:rsidRDefault="00B0018E" w:rsidP="00B0018E">
            <w:pPr>
              <w:widowControl/>
              <w:adjustRightInd w:val="0"/>
              <w:snapToGrid w:val="0"/>
              <w:jc w:val="center"/>
              <w:textAlignment w:val="center"/>
              <w:rPr>
                <w:rFonts w:ascii="仿宋" w:eastAsia="仿宋" w:hAnsi="仿宋" w:cs="宋体"/>
                <w:sz w:val="32"/>
                <w:szCs w:val="32"/>
              </w:rPr>
            </w:pPr>
            <w:r w:rsidRPr="00B0018E">
              <w:rPr>
                <w:rFonts w:ascii="仿宋" w:eastAsia="仿宋" w:hAnsi="仿宋" w:cs="宋体" w:hint="eastAsia"/>
                <w:sz w:val="32"/>
                <w:szCs w:val="32"/>
              </w:rPr>
              <w:t>≥营业额×（</w:t>
            </w:r>
            <w:r w:rsidRPr="00B0018E">
              <w:rPr>
                <w:rFonts w:ascii="仿宋" w:eastAsia="仿宋" w:hAnsi="仿宋" w:cs="宋体" w:hint="eastAsia"/>
                <w:color w:val="000000"/>
                <w:kern w:val="0"/>
                <w:sz w:val="32"/>
                <w:szCs w:val="32"/>
              </w:rPr>
              <w:t>100%-</w:t>
            </w:r>
            <w:r w:rsidRPr="00B0018E">
              <w:rPr>
                <w:rFonts w:ascii="仿宋" w:eastAsia="仿宋" w:hAnsi="仿宋" w:cs="宋体" w:hint="eastAsia"/>
                <w:sz w:val="32"/>
                <w:szCs w:val="32"/>
                <w:u w:val="single"/>
              </w:rPr>
              <w:t>X</w:t>
            </w:r>
            <w:r w:rsidRPr="00B0018E">
              <w:rPr>
                <w:rFonts w:ascii="仿宋" w:eastAsia="仿宋" w:hAnsi="仿宋" w:cs="宋体" w:hint="eastAsia"/>
                <w:color w:val="000000"/>
                <w:kern w:val="0"/>
                <w:sz w:val="32"/>
                <w:szCs w:val="32"/>
                <w:u w:val="single"/>
              </w:rPr>
              <w:t>%</w:t>
            </w:r>
            <w:r w:rsidRPr="00B0018E">
              <w:rPr>
                <w:rFonts w:ascii="仿宋" w:eastAsia="仿宋" w:hAnsi="仿宋" w:cs="宋体" w:hint="eastAsia"/>
                <w:sz w:val="32"/>
                <w:szCs w:val="32"/>
              </w:rPr>
              <w:t>）</w:t>
            </w:r>
          </w:p>
        </w:tc>
      </w:tr>
      <w:tr w:rsidR="00B0018E" w:rsidRPr="00B0018E" w14:paraId="4051B4BC" w14:textId="77777777" w:rsidTr="008F02D5">
        <w:trPr>
          <w:trHeight w:val="1337"/>
          <w:jc w:val="center"/>
        </w:trPr>
        <w:tc>
          <w:tcPr>
            <w:tcW w:w="1823" w:type="dxa"/>
            <w:tcBorders>
              <w:top w:val="single" w:sz="4" w:space="0" w:color="auto"/>
              <w:left w:val="single" w:sz="4" w:space="0" w:color="auto"/>
              <w:bottom w:val="single" w:sz="4" w:space="0" w:color="auto"/>
              <w:right w:val="single" w:sz="4" w:space="0" w:color="auto"/>
            </w:tcBorders>
            <w:vAlign w:val="center"/>
          </w:tcPr>
          <w:p w14:paraId="794BA3DF" w14:textId="77777777" w:rsidR="00B0018E" w:rsidRPr="00B0018E" w:rsidRDefault="00B0018E" w:rsidP="00B0018E">
            <w:pPr>
              <w:adjustRightInd w:val="0"/>
              <w:snapToGrid w:val="0"/>
              <w:jc w:val="center"/>
              <w:rPr>
                <w:rFonts w:ascii="仿宋" w:eastAsia="仿宋" w:hAnsi="仿宋" w:cs="宋体"/>
                <w:sz w:val="32"/>
                <w:szCs w:val="32"/>
              </w:rPr>
            </w:pPr>
            <w:r w:rsidRPr="00B0018E">
              <w:rPr>
                <w:rFonts w:ascii="仿宋" w:eastAsia="仿宋" w:hAnsi="仿宋" w:cs="宋体" w:hint="eastAsia"/>
                <w:sz w:val="32"/>
                <w:szCs w:val="32"/>
              </w:rPr>
              <w:t>间接成本</w:t>
            </w:r>
          </w:p>
        </w:tc>
        <w:tc>
          <w:tcPr>
            <w:tcW w:w="2853" w:type="dxa"/>
            <w:tcBorders>
              <w:top w:val="single" w:sz="4" w:space="0" w:color="auto"/>
              <w:left w:val="single" w:sz="4" w:space="0" w:color="auto"/>
              <w:bottom w:val="single" w:sz="4" w:space="0" w:color="auto"/>
              <w:right w:val="single" w:sz="4" w:space="0" w:color="auto"/>
            </w:tcBorders>
            <w:vAlign w:val="center"/>
          </w:tcPr>
          <w:p w14:paraId="65DAAC07" w14:textId="77777777" w:rsidR="00B0018E" w:rsidRPr="00B0018E" w:rsidRDefault="00B0018E" w:rsidP="00B0018E">
            <w:pPr>
              <w:adjustRightInd w:val="0"/>
              <w:snapToGrid w:val="0"/>
              <w:jc w:val="center"/>
              <w:rPr>
                <w:rFonts w:ascii="仿宋" w:eastAsia="仿宋" w:hAnsi="仿宋" w:cs="宋体"/>
                <w:sz w:val="32"/>
                <w:szCs w:val="32"/>
              </w:rPr>
            </w:pPr>
            <w:r w:rsidRPr="00B0018E">
              <w:rPr>
                <w:rFonts w:ascii="仿宋" w:eastAsia="仿宋" w:hAnsi="仿宋" w:cs="宋体" w:hint="eastAsia"/>
                <w:sz w:val="32"/>
                <w:szCs w:val="32"/>
              </w:rPr>
              <w:t>人工成本、日常运行成本</w:t>
            </w:r>
          </w:p>
        </w:tc>
        <w:tc>
          <w:tcPr>
            <w:tcW w:w="1700" w:type="dxa"/>
            <w:tcBorders>
              <w:top w:val="single" w:sz="4" w:space="0" w:color="auto"/>
              <w:left w:val="single" w:sz="4" w:space="0" w:color="auto"/>
              <w:bottom w:val="single" w:sz="4" w:space="0" w:color="auto"/>
              <w:right w:val="single" w:sz="4" w:space="0" w:color="auto"/>
            </w:tcBorders>
            <w:vAlign w:val="center"/>
          </w:tcPr>
          <w:p w14:paraId="110678B7" w14:textId="77777777" w:rsidR="00B0018E" w:rsidRPr="00B0018E" w:rsidRDefault="00B0018E" w:rsidP="00B0018E">
            <w:pPr>
              <w:widowControl/>
              <w:adjustRightInd w:val="0"/>
              <w:snapToGrid w:val="0"/>
              <w:jc w:val="center"/>
              <w:textAlignment w:val="center"/>
              <w:rPr>
                <w:rFonts w:ascii="仿宋" w:eastAsia="仿宋" w:hAnsi="仿宋" w:cs="宋体"/>
                <w:color w:val="000000"/>
                <w:kern w:val="0"/>
                <w:sz w:val="32"/>
                <w:szCs w:val="32"/>
              </w:rPr>
            </w:pPr>
            <w:r w:rsidRPr="00B0018E">
              <w:rPr>
                <w:rFonts w:ascii="仿宋" w:eastAsia="仿宋" w:hAnsi="仿宋" w:cs="宋体" w:hint="eastAsia"/>
                <w:sz w:val="32"/>
                <w:szCs w:val="32"/>
              </w:rPr>
              <w:t>≤营业额×</w:t>
            </w:r>
            <w:r w:rsidRPr="00B0018E">
              <w:rPr>
                <w:rFonts w:ascii="仿宋" w:eastAsia="仿宋" w:hAnsi="仿宋" w:cs="宋体" w:hint="eastAsia"/>
                <w:sz w:val="32"/>
                <w:szCs w:val="32"/>
                <w:u w:val="single"/>
              </w:rPr>
              <w:t>X</w:t>
            </w:r>
            <w:r w:rsidRPr="00B0018E">
              <w:rPr>
                <w:rFonts w:ascii="仿宋" w:eastAsia="仿宋" w:hAnsi="仿宋" w:cs="宋体" w:hint="eastAsia"/>
                <w:color w:val="000000"/>
                <w:kern w:val="0"/>
                <w:sz w:val="32"/>
                <w:szCs w:val="32"/>
                <w:u w:val="single"/>
              </w:rPr>
              <w:t>%</w:t>
            </w:r>
          </w:p>
        </w:tc>
      </w:tr>
    </w:tbl>
    <w:p w14:paraId="198F693D" w14:textId="77777777" w:rsidR="00B0018E" w:rsidRPr="00B0018E" w:rsidRDefault="00B0018E" w:rsidP="008972EB">
      <w:pPr>
        <w:pStyle w:val="Char11"/>
        <w:adjustRightInd w:val="0"/>
        <w:snapToGrid w:val="0"/>
        <w:spacing w:before="0" w:beforeAutospacing="0" w:after="0" w:afterAutospacing="0" w:line="240" w:lineRule="auto"/>
        <w:ind w:firstLineChars="200" w:firstLine="640"/>
        <w:rPr>
          <w:rFonts w:ascii="仿宋" w:eastAsia="仿宋" w:hAnsi="仿宋" w:cs="宋体"/>
          <w:sz w:val="32"/>
          <w:szCs w:val="32"/>
          <w:lang w:eastAsia="zh-CN"/>
        </w:rPr>
      </w:pPr>
      <w:r w:rsidRPr="00B0018E">
        <w:rPr>
          <w:rFonts w:ascii="仿宋" w:eastAsia="仿宋" w:hAnsi="仿宋" w:cs="宋体" w:hint="eastAsia"/>
          <w:sz w:val="32"/>
          <w:szCs w:val="32"/>
          <w:lang w:eastAsia="zh-CN"/>
        </w:rPr>
        <w:t>（2）考核指标说明</w:t>
      </w:r>
    </w:p>
    <w:p w14:paraId="2DC513F1" w14:textId="77777777" w:rsidR="00B0018E" w:rsidRPr="00B0018E" w:rsidRDefault="00B0018E" w:rsidP="008972EB">
      <w:pPr>
        <w:pStyle w:val="Char11"/>
        <w:adjustRightInd w:val="0"/>
        <w:snapToGrid w:val="0"/>
        <w:spacing w:before="0" w:beforeAutospacing="0" w:after="0" w:afterAutospacing="0" w:line="240" w:lineRule="auto"/>
        <w:ind w:firstLineChars="200" w:firstLine="640"/>
        <w:rPr>
          <w:rFonts w:ascii="仿宋" w:eastAsia="仿宋" w:hAnsi="仿宋" w:cs="宋体"/>
          <w:sz w:val="32"/>
          <w:szCs w:val="32"/>
          <w:lang w:eastAsia="zh-CN"/>
        </w:rPr>
      </w:pPr>
      <w:r w:rsidRPr="00B0018E">
        <w:rPr>
          <w:rFonts w:ascii="仿宋" w:eastAsia="仿宋" w:hAnsi="仿宋" w:cs="宋体" w:hint="eastAsia"/>
          <w:sz w:val="32"/>
          <w:szCs w:val="32"/>
          <w:lang w:eastAsia="zh-CN"/>
        </w:rPr>
        <w:t>a.</w:t>
      </w:r>
      <w:r w:rsidRPr="00B0018E">
        <w:rPr>
          <w:rFonts w:ascii="仿宋" w:eastAsia="仿宋" w:hAnsi="仿宋" w:cs="宋体" w:hint="eastAsia"/>
          <w:sz w:val="32"/>
          <w:szCs w:val="32"/>
          <w:u w:val="single"/>
          <w:lang w:eastAsia="zh-CN"/>
        </w:rPr>
        <w:t xml:space="preserve"> X %</w:t>
      </w:r>
      <w:r w:rsidRPr="00B0018E">
        <w:rPr>
          <w:rFonts w:ascii="仿宋" w:eastAsia="仿宋" w:hAnsi="仿宋" w:cs="宋体" w:hint="eastAsia"/>
          <w:sz w:val="32"/>
          <w:szCs w:val="32"/>
          <w:lang w:eastAsia="zh-CN"/>
        </w:rPr>
        <w:t>指乙方承诺的</w:t>
      </w:r>
      <w:bookmarkStart w:id="4" w:name="OLE_LINK62"/>
      <w:bookmarkStart w:id="5" w:name="OLE_LINK63"/>
      <w:r w:rsidRPr="00B0018E">
        <w:rPr>
          <w:rFonts w:ascii="仿宋" w:eastAsia="仿宋" w:hAnsi="仿宋" w:cs="宋体" w:hint="eastAsia"/>
          <w:sz w:val="32"/>
          <w:szCs w:val="32"/>
          <w:lang w:eastAsia="zh-CN"/>
        </w:rPr>
        <w:t>间接成本占营业额结算的最高比例</w:t>
      </w:r>
      <w:bookmarkEnd w:id="4"/>
      <w:bookmarkEnd w:id="5"/>
      <w:r w:rsidRPr="00B0018E">
        <w:rPr>
          <w:rFonts w:ascii="仿宋" w:eastAsia="仿宋" w:hAnsi="仿宋" w:cs="宋体" w:hint="eastAsia"/>
          <w:sz w:val="32"/>
          <w:szCs w:val="32"/>
          <w:lang w:eastAsia="zh-CN"/>
        </w:rPr>
        <w:t>。</w:t>
      </w:r>
    </w:p>
    <w:p w14:paraId="7C9AC2AA" w14:textId="77777777" w:rsidR="00B0018E" w:rsidRPr="00B0018E" w:rsidRDefault="00B0018E" w:rsidP="008972EB">
      <w:pPr>
        <w:pStyle w:val="Char11"/>
        <w:adjustRightInd w:val="0"/>
        <w:snapToGrid w:val="0"/>
        <w:spacing w:before="0" w:beforeAutospacing="0" w:after="0" w:afterAutospacing="0" w:line="240" w:lineRule="auto"/>
        <w:ind w:firstLineChars="200" w:firstLine="640"/>
        <w:rPr>
          <w:rFonts w:ascii="仿宋" w:eastAsia="仿宋" w:hAnsi="仿宋" w:cs="宋体"/>
          <w:sz w:val="32"/>
          <w:szCs w:val="32"/>
          <w:lang w:eastAsia="zh-CN"/>
        </w:rPr>
      </w:pPr>
      <w:r w:rsidRPr="00B0018E">
        <w:rPr>
          <w:rFonts w:ascii="仿宋" w:eastAsia="仿宋" w:hAnsi="仿宋" w:cs="宋体" w:hint="eastAsia"/>
          <w:sz w:val="32"/>
          <w:szCs w:val="32"/>
          <w:lang w:eastAsia="zh-CN"/>
        </w:rPr>
        <w:t>b.原材料指食品原料和用于售卖食品的包装材料。食品原料指粮油及制品、肉禽蛋及制品、果蔬豆制品、调味品、饮料饮品等物资；用于售卖食品的包装材料指有偿提供的各类打包袋、盒等一次性用品。</w:t>
      </w:r>
    </w:p>
    <w:p w14:paraId="582AE3D9" w14:textId="77777777" w:rsidR="00B0018E" w:rsidRPr="00B0018E" w:rsidRDefault="00B0018E" w:rsidP="008972EB">
      <w:pPr>
        <w:adjustRightInd w:val="0"/>
        <w:snapToGrid w:val="0"/>
        <w:ind w:firstLineChars="200" w:firstLine="640"/>
        <w:jc w:val="left"/>
        <w:rPr>
          <w:rFonts w:ascii="仿宋" w:eastAsia="仿宋" w:hAnsi="仿宋" w:cs="宋体"/>
          <w:sz w:val="32"/>
          <w:szCs w:val="32"/>
        </w:rPr>
      </w:pPr>
      <w:r w:rsidRPr="00B0018E">
        <w:rPr>
          <w:rFonts w:ascii="仿宋" w:eastAsia="仿宋" w:hAnsi="仿宋" w:cs="宋体" w:hint="eastAsia"/>
          <w:sz w:val="32"/>
          <w:szCs w:val="32"/>
        </w:rPr>
        <w:lastRenderedPageBreak/>
        <w:t>c.日常运行成本指低值易耗品、零星维修和其他运行成本，由乙方负责承担。低值易耗品指餐具、厨房用具、卫生保洁用品、工作服、办公用品等日常运行所需的消耗品；零星维修指对设备设施的日常维修，如对厨房设备、智慧餐饮系统、前厅家具和基础设施的维修；其他运行成本指对排油烟管道的清洗、病媒生物防制等保障日常运行的项目。</w:t>
      </w:r>
    </w:p>
    <w:p w14:paraId="0073F1D9" w14:textId="77777777" w:rsidR="00B0018E" w:rsidRPr="00B0018E" w:rsidRDefault="00B0018E" w:rsidP="008972EB">
      <w:pPr>
        <w:pStyle w:val="Char11"/>
        <w:adjustRightInd w:val="0"/>
        <w:snapToGrid w:val="0"/>
        <w:spacing w:before="0" w:beforeAutospacing="0" w:after="0" w:afterAutospacing="0" w:line="240" w:lineRule="auto"/>
        <w:ind w:firstLineChars="200" w:firstLine="640"/>
        <w:rPr>
          <w:rFonts w:ascii="仿宋" w:eastAsia="仿宋" w:hAnsi="仿宋" w:cs="宋体"/>
          <w:sz w:val="32"/>
          <w:szCs w:val="32"/>
          <w:lang w:eastAsia="zh-CN"/>
        </w:rPr>
      </w:pPr>
      <w:r w:rsidRPr="00B0018E">
        <w:rPr>
          <w:rFonts w:ascii="仿宋" w:eastAsia="仿宋" w:hAnsi="仿宋" w:cs="宋体" w:hint="eastAsia"/>
          <w:sz w:val="32"/>
          <w:szCs w:val="32"/>
          <w:lang w:eastAsia="zh-CN"/>
        </w:rPr>
        <w:t>2.具体指标控制要求</w:t>
      </w:r>
    </w:p>
    <w:p w14:paraId="7B11C887" w14:textId="77777777" w:rsidR="00B0018E" w:rsidRPr="00B0018E" w:rsidRDefault="00B0018E" w:rsidP="008972EB">
      <w:pPr>
        <w:pStyle w:val="Char11"/>
        <w:adjustRightInd w:val="0"/>
        <w:snapToGrid w:val="0"/>
        <w:spacing w:before="0" w:beforeAutospacing="0" w:after="0" w:afterAutospacing="0" w:line="240" w:lineRule="auto"/>
        <w:ind w:firstLineChars="200" w:firstLine="640"/>
        <w:rPr>
          <w:rFonts w:ascii="仿宋" w:eastAsia="仿宋" w:hAnsi="仿宋" w:cs="宋体"/>
          <w:sz w:val="32"/>
          <w:szCs w:val="32"/>
          <w:lang w:eastAsia="zh-CN"/>
        </w:rPr>
      </w:pPr>
      <w:r w:rsidRPr="00B0018E">
        <w:rPr>
          <w:rFonts w:ascii="仿宋" w:eastAsia="仿宋" w:hAnsi="仿宋" w:cs="宋体" w:hint="eastAsia"/>
          <w:sz w:val="32"/>
          <w:szCs w:val="32"/>
          <w:lang w:eastAsia="zh-CN"/>
        </w:rPr>
        <w:t>（1）乙方须确保食堂直接成本支出占营业额比例≥</w:t>
      </w:r>
      <w:r w:rsidRPr="00B0018E">
        <w:rPr>
          <w:rFonts w:ascii="仿宋" w:eastAsia="仿宋" w:hAnsi="仿宋" w:cs="宋体" w:hint="eastAsia"/>
          <w:sz w:val="32"/>
          <w:szCs w:val="32"/>
          <w:u w:val="single"/>
          <w:lang w:eastAsia="zh-CN"/>
        </w:rPr>
        <w:t>[100%-X%]</w:t>
      </w:r>
      <w:r w:rsidRPr="00B0018E">
        <w:rPr>
          <w:rFonts w:ascii="仿宋" w:eastAsia="仿宋" w:hAnsi="仿宋" w:cs="宋体" w:hint="eastAsia"/>
          <w:sz w:val="32"/>
          <w:szCs w:val="32"/>
          <w:lang w:eastAsia="zh-CN"/>
        </w:rPr>
        <w:t>，一旦直接成本占比＜</w:t>
      </w:r>
      <w:r w:rsidRPr="00B0018E">
        <w:rPr>
          <w:rFonts w:ascii="仿宋" w:eastAsia="仿宋" w:hAnsi="仿宋" w:cs="宋体" w:hint="eastAsia"/>
          <w:sz w:val="32"/>
          <w:szCs w:val="32"/>
          <w:u w:val="single"/>
          <w:lang w:eastAsia="zh-CN"/>
        </w:rPr>
        <w:t>（100%-X</w:t>
      </w:r>
      <w:r w:rsidRPr="00B0018E">
        <w:rPr>
          <w:rFonts w:ascii="仿宋" w:eastAsia="仿宋" w:hAnsi="仿宋" w:cs="宋体" w:hint="eastAsia"/>
          <w:color w:val="000000"/>
          <w:sz w:val="32"/>
          <w:szCs w:val="32"/>
          <w:u w:val="single"/>
          <w:lang w:eastAsia="zh-CN"/>
        </w:rPr>
        <w:t>%</w:t>
      </w:r>
      <w:r w:rsidRPr="00B0018E">
        <w:rPr>
          <w:rFonts w:ascii="仿宋" w:eastAsia="仿宋" w:hAnsi="仿宋" w:cs="宋体" w:hint="eastAsia"/>
          <w:sz w:val="32"/>
          <w:szCs w:val="32"/>
          <w:u w:val="single"/>
          <w:lang w:eastAsia="zh-CN"/>
        </w:rPr>
        <w:t>）</w:t>
      </w:r>
      <w:r w:rsidRPr="00B0018E">
        <w:rPr>
          <w:rFonts w:ascii="仿宋" w:eastAsia="仿宋" w:hAnsi="仿宋" w:cs="宋体" w:hint="eastAsia"/>
          <w:sz w:val="32"/>
          <w:szCs w:val="32"/>
          <w:lang w:eastAsia="zh-CN"/>
        </w:rPr>
        <w:t>，则认定为该部分未完成甲方考核指标要求，未支出的直接成本需从向乙方结算的间接成本中扣除,归属甲方所有；若直接成本占比＞</w:t>
      </w:r>
      <w:r w:rsidRPr="00B0018E">
        <w:rPr>
          <w:rFonts w:ascii="仿宋" w:eastAsia="仿宋" w:hAnsi="仿宋" w:cs="宋体" w:hint="eastAsia"/>
          <w:sz w:val="32"/>
          <w:szCs w:val="32"/>
          <w:u w:val="single"/>
          <w:lang w:eastAsia="zh-CN"/>
        </w:rPr>
        <w:t>（100%-X</w:t>
      </w:r>
      <w:r w:rsidRPr="00B0018E">
        <w:rPr>
          <w:rFonts w:ascii="仿宋" w:eastAsia="仿宋" w:hAnsi="仿宋" w:cs="宋体" w:hint="eastAsia"/>
          <w:color w:val="000000"/>
          <w:sz w:val="32"/>
          <w:szCs w:val="32"/>
          <w:u w:val="single"/>
          <w:lang w:eastAsia="zh-CN"/>
        </w:rPr>
        <w:t>%</w:t>
      </w:r>
      <w:r w:rsidRPr="00B0018E">
        <w:rPr>
          <w:rFonts w:ascii="仿宋" w:eastAsia="仿宋" w:hAnsi="仿宋" w:cs="宋体" w:hint="eastAsia"/>
          <w:sz w:val="32"/>
          <w:szCs w:val="32"/>
          <w:u w:val="single"/>
          <w:lang w:eastAsia="zh-CN"/>
        </w:rPr>
        <w:t>）</w:t>
      </w:r>
      <w:r w:rsidRPr="00B0018E">
        <w:rPr>
          <w:rFonts w:ascii="仿宋" w:eastAsia="仿宋" w:hAnsi="仿宋" w:cs="宋体" w:hint="eastAsia"/>
          <w:sz w:val="32"/>
          <w:szCs w:val="32"/>
          <w:lang w:eastAsia="zh-CN"/>
        </w:rPr>
        <w:t>，则按照实际发生费用进行结算，以引导乙方合理进行食品原料投料并节约水电气能源，从而实现学校既定的公益性要求。未支出的直接成本是指原材料和食堂生产经营区域水电气费用占营业额比例不足营业额</w:t>
      </w:r>
      <w:r w:rsidRPr="00B0018E">
        <w:rPr>
          <w:rFonts w:ascii="仿宋" w:eastAsia="仿宋" w:hAnsi="仿宋" w:cs="宋体" w:hint="eastAsia"/>
          <w:sz w:val="32"/>
          <w:szCs w:val="32"/>
          <w:u w:val="single"/>
          <w:lang w:eastAsia="zh-CN"/>
        </w:rPr>
        <w:t>（100%-X</w:t>
      </w:r>
      <w:r w:rsidRPr="00B0018E">
        <w:rPr>
          <w:rFonts w:ascii="仿宋" w:eastAsia="仿宋" w:hAnsi="仿宋" w:cs="宋体" w:hint="eastAsia"/>
          <w:color w:val="000000"/>
          <w:sz w:val="32"/>
          <w:szCs w:val="32"/>
          <w:u w:val="single"/>
          <w:lang w:eastAsia="zh-CN"/>
        </w:rPr>
        <w:t>%</w:t>
      </w:r>
      <w:r w:rsidRPr="00B0018E">
        <w:rPr>
          <w:rFonts w:ascii="仿宋" w:eastAsia="仿宋" w:hAnsi="仿宋" w:cs="宋体" w:hint="eastAsia"/>
          <w:sz w:val="32"/>
          <w:szCs w:val="32"/>
          <w:u w:val="single"/>
          <w:lang w:eastAsia="zh-CN"/>
        </w:rPr>
        <w:t>）</w:t>
      </w:r>
      <w:r w:rsidRPr="00B0018E">
        <w:rPr>
          <w:rFonts w:ascii="仿宋" w:eastAsia="仿宋" w:hAnsi="仿宋" w:cs="宋体" w:hint="eastAsia"/>
          <w:sz w:val="32"/>
          <w:szCs w:val="32"/>
          <w:lang w:eastAsia="zh-CN"/>
        </w:rPr>
        <w:t>的部分，即：未支出的直接成本=营业额×</w:t>
      </w:r>
      <w:r w:rsidRPr="00B0018E">
        <w:rPr>
          <w:rFonts w:ascii="仿宋" w:eastAsia="仿宋" w:hAnsi="仿宋" w:cs="宋体" w:hint="eastAsia"/>
          <w:sz w:val="32"/>
          <w:szCs w:val="32"/>
          <w:u w:val="single"/>
          <w:lang w:eastAsia="zh-CN"/>
        </w:rPr>
        <w:t>（100%-X</w:t>
      </w:r>
      <w:r w:rsidRPr="00B0018E">
        <w:rPr>
          <w:rFonts w:ascii="仿宋" w:eastAsia="仿宋" w:hAnsi="仿宋" w:cs="宋体" w:hint="eastAsia"/>
          <w:color w:val="000000"/>
          <w:sz w:val="32"/>
          <w:szCs w:val="32"/>
          <w:u w:val="single"/>
          <w:lang w:eastAsia="zh-CN"/>
        </w:rPr>
        <w:t>%</w:t>
      </w:r>
      <w:r w:rsidRPr="00B0018E">
        <w:rPr>
          <w:rFonts w:ascii="仿宋" w:eastAsia="仿宋" w:hAnsi="仿宋" w:cs="宋体" w:hint="eastAsia"/>
          <w:sz w:val="32"/>
          <w:szCs w:val="32"/>
          <w:u w:val="single"/>
          <w:lang w:eastAsia="zh-CN"/>
        </w:rPr>
        <w:t>）</w:t>
      </w:r>
      <w:r w:rsidRPr="00B0018E">
        <w:rPr>
          <w:rFonts w:ascii="仿宋" w:eastAsia="仿宋" w:hAnsi="仿宋" w:cs="宋体" w:hint="eastAsia"/>
          <w:sz w:val="32"/>
          <w:szCs w:val="32"/>
          <w:lang w:eastAsia="zh-CN"/>
        </w:rPr>
        <w:t>-（原材料费用+食堂生产经营区域水电气费用）。</w:t>
      </w:r>
    </w:p>
    <w:p w14:paraId="7446D3CF" w14:textId="77777777" w:rsidR="00B0018E" w:rsidRPr="00B0018E" w:rsidRDefault="00B0018E" w:rsidP="008972EB">
      <w:pPr>
        <w:pStyle w:val="Char11"/>
        <w:adjustRightInd w:val="0"/>
        <w:snapToGrid w:val="0"/>
        <w:spacing w:before="0" w:beforeAutospacing="0" w:after="0" w:afterAutospacing="0" w:line="240" w:lineRule="auto"/>
        <w:ind w:firstLineChars="200" w:firstLine="640"/>
        <w:rPr>
          <w:rFonts w:ascii="仿宋" w:eastAsia="仿宋" w:hAnsi="仿宋" w:cs="宋体"/>
          <w:sz w:val="32"/>
          <w:szCs w:val="32"/>
          <w:lang w:eastAsia="zh-CN"/>
        </w:rPr>
      </w:pPr>
      <w:r w:rsidRPr="00B0018E">
        <w:rPr>
          <w:rFonts w:ascii="仿宋" w:eastAsia="仿宋" w:hAnsi="仿宋" w:cs="宋体" w:hint="eastAsia"/>
          <w:sz w:val="32"/>
          <w:szCs w:val="32"/>
          <w:lang w:eastAsia="zh-CN"/>
        </w:rPr>
        <w:t>（2）乙方须确保经营实际投入的原材料占比不得低于营业额的51%，未支出的原材料需从向乙方结算的间接成本中扣除，归属甲方所有。未支出的原材料是指原材料费用占营业额比例不足营业额51%的部分，即：未支出的原材料=营业额×51%-原材料费用。</w:t>
      </w:r>
    </w:p>
    <w:p w14:paraId="5C389FAA" w14:textId="77777777" w:rsidR="00B0018E" w:rsidRPr="00B0018E" w:rsidRDefault="00B0018E" w:rsidP="008972EB">
      <w:pPr>
        <w:pStyle w:val="Char11"/>
        <w:adjustRightInd w:val="0"/>
        <w:snapToGrid w:val="0"/>
        <w:spacing w:before="0" w:beforeAutospacing="0" w:after="0" w:afterAutospacing="0" w:line="240" w:lineRule="auto"/>
        <w:ind w:firstLineChars="200" w:firstLine="640"/>
        <w:rPr>
          <w:rFonts w:ascii="仿宋" w:eastAsia="仿宋" w:hAnsi="仿宋" w:cs="宋体"/>
          <w:sz w:val="32"/>
          <w:szCs w:val="32"/>
          <w:lang w:eastAsia="zh-CN"/>
        </w:rPr>
      </w:pPr>
      <w:r w:rsidRPr="00B0018E">
        <w:rPr>
          <w:rFonts w:ascii="仿宋" w:eastAsia="仿宋" w:hAnsi="仿宋" w:cs="宋体" w:hint="eastAsia"/>
          <w:sz w:val="32"/>
          <w:szCs w:val="32"/>
          <w:lang w:eastAsia="zh-CN"/>
        </w:rPr>
        <w:t>（3）间接成本核算与支付</w:t>
      </w:r>
    </w:p>
    <w:p w14:paraId="03521327" w14:textId="77777777" w:rsidR="00B0018E" w:rsidRPr="00B0018E" w:rsidRDefault="00B0018E" w:rsidP="008972EB">
      <w:pPr>
        <w:pStyle w:val="Char11"/>
        <w:adjustRightInd w:val="0"/>
        <w:snapToGrid w:val="0"/>
        <w:spacing w:before="0" w:beforeAutospacing="0" w:after="0" w:afterAutospacing="0" w:line="240" w:lineRule="auto"/>
        <w:ind w:firstLineChars="200" w:firstLine="640"/>
        <w:rPr>
          <w:rFonts w:ascii="仿宋" w:eastAsia="仿宋" w:hAnsi="仿宋" w:cs="宋体"/>
          <w:sz w:val="32"/>
          <w:szCs w:val="32"/>
          <w:lang w:eastAsia="zh-CN"/>
        </w:rPr>
      </w:pPr>
      <w:r w:rsidRPr="00B0018E">
        <w:rPr>
          <w:rFonts w:ascii="仿宋" w:eastAsia="仿宋" w:hAnsi="仿宋" w:cs="宋体" w:hint="eastAsia"/>
          <w:sz w:val="32"/>
          <w:szCs w:val="32"/>
          <w:lang w:eastAsia="zh-CN"/>
        </w:rPr>
        <w:t>a.间接成本核算</w:t>
      </w:r>
    </w:p>
    <w:p w14:paraId="7EB58333" w14:textId="77777777" w:rsidR="00B0018E" w:rsidRPr="00B0018E" w:rsidRDefault="00B0018E" w:rsidP="008972EB">
      <w:pPr>
        <w:pStyle w:val="Char11"/>
        <w:adjustRightInd w:val="0"/>
        <w:snapToGrid w:val="0"/>
        <w:spacing w:before="0" w:beforeAutospacing="0" w:after="0" w:afterAutospacing="0" w:line="240" w:lineRule="auto"/>
        <w:ind w:firstLineChars="200" w:firstLine="640"/>
        <w:rPr>
          <w:rFonts w:ascii="仿宋" w:eastAsia="仿宋" w:hAnsi="仿宋" w:cs="宋体"/>
          <w:sz w:val="32"/>
          <w:szCs w:val="32"/>
          <w:u w:val="single"/>
          <w:lang w:eastAsia="zh-CN"/>
        </w:rPr>
      </w:pPr>
      <w:r w:rsidRPr="00B0018E">
        <w:rPr>
          <w:rFonts w:ascii="仿宋" w:eastAsia="仿宋" w:hAnsi="仿宋" w:cs="宋体" w:hint="eastAsia"/>
          <w:sz w:val="32"/>
          <w:szCs w:val="32"/>
          <w:lang w:eastAsia="zh-CN"/>
        </w:rPr>
        <w:t>若直接成本支出占营业额比例≥</w:t>
      </w:r>
      <w:r w:rsidRPr="00B0018E">
        <w:rPr>
          <w:rFonts w:ascii="仿宋" w:eastAsia="仿宋" w:hAnsi="仿宋" w:cs="宋体" w:hint="eastAsia"/>
          <w:sz w:val="32"/>
          <w:szCs w:val="32"/>
          <w:u w:val="single"/>
          <w:lang w:eastAsia="zh-CN"/>
        </w:rPr>
        <w:t>（100%-X</w:t>
      </w:r>
      <w:r w:rsidRPr="00B0018E">
        <w:rPr>
          <w:rFonts w:ascii="仿宋" w:eastAsia="仿宋" w:hAnsi="仿宋" w:cs="宋体" w:hint="eastAsia"/>
          <w:color w:val="000000"/>
          <w:sz w:val="32"/>
          <w:szCs w:val="32"/>
          <w:u w:val="single"/>
          <w:lang w:eastAsia="zh-CN"/>
        </w:rPr>
        <w:t>%</w:t>
      </w:r>
      <w:r w:rsidRPr="00B0018E">
        <w:rPr>
          <w:rFonts w:ascii="仿宋" w:eastAsia="仿宋" w:hAnsi="仿宋" w:cs="宋体" w:hint="eastAsia"/>
          <w:sz w:val="32"/>
          <w:szCs w:val="32"/>
          <w:u w:val="single"/>
          <w:lang w:eastAsia="zh-CN"/>
        </w:rPr>
        <w:t>）</w:t>
      </w:r>
    </w:p>
    <w:p w14:paraId="1477390A" w14:textId="77777777" w:rsidR="00B0018E" w:rsidRPr="00B0018E" w:rsidRDefault="00B0018E" w:rsidP="008972EB">
      <w:pPr>
        <w:pStyle w:val="Char11"/>
        <w:adjustRightInd w:val="0"/>
        <w:snapToGrid w:val="0"/>
        <w:spacing w:before="0" w:beforeAutospacing="0" w:after="0" w:afterAutospacing="0" w:line="240" w:lineRule="auto"/>
        <w:ind w:firstLineChars="200" w:firstLine="640"/>
        <w:rPr>
          <w:rFonts w:ascii="仿宋" w:eastAsia="仿宋" w:hAnsi="仿宋" w:cs="宋体"/>
          <w:sz w:val="32"/>
          <w:szCs w:val="32"/>
          <w:lang w:eastAsia="zh-CN"/>
        </w:rPr>
      </w:pPr>
      <w:r w:rsidRPr="00B0018E">
        <w:rPr>
          <w:rFonts w:ascii="仿宋" w:eastAsia="仿宋" w:hAnsi="仿宋" w:cs="宋体" w:hint="eastAsia"/>
          <w:sz w:val="32"/>
          <w:szCs w:val="32"/>
          <w:lang w:eastAsia="zh-CN"/>
        </w:rPr>
        <w:t>间接成本=月营业额-直接成本-日常考核违约金-支付集中加工产品加工费-乙方采购的其他物资。</w:t>
      </w:r>
    </w:p>
    <w:p w14:paraId="3CD3E244" w14:textId="77777777" w:rsidR="00B0018E" w:rsidRPr="00B0018E" w:rsidRDefault="00B0018E" w:rsidP="008972EB">
      <w:pPr>
        <w:pStyle w:val="Char11"/>
        <w:adjustRightInd w:val="0"/>
        <w:snapToGrid w:val="0"/>
        <w:spacing w:before="0" w:beforeAutospacing="0" w:after="0" w:afterAutospacing="0" w:line="240" w:lineRule="auto"/>
        <w:ind w:firstLineChars="200" w:firstLine="640"/>
        <w:rPr>
          <w:rFonts w:ascii="仿宋" w:eastAsia="仿宋" w:hAnsi="仿宋" w:cs="宋体"/>
          <w:sz w:val="32"/>
          <w:szCs w:val="32"/>
          <w:lang w:eastAsia="zh-CN"/>
        </w:rPr>
      </w:pPr>
      <w:r w:rsidRPr="00B0018E">
        <w:rPr>
          <w:rFonts w:ascii="仿宋" w:eastAsia="仿宋" w:hAnsi="仿宋" w:cs="宋体" w:hint="eastAsia"/>
          <w:sz w:val="32"/>
          <w:szCs w:val="32"/>
          <w:lang w:eastAsia="zh-CN"/>
        </w:rPr>
        <w:t>若直接成本支出占营业额比例＜</w:t>
      </w:r>
      <w:r w:rsidRPr="00B0018E">
        <w:rPr>
          <w:rFonts w:ascii="仿宋" w:eastAsia="仿宋" w:hAnsi="仿宋" w:cs="宋体" w:hint="eastAsia"/>
          <w:sz w:val="32"/>
          <w:szCs w:val="32"/>
          <w:u w:val="single"/>
          <w:lang w:eastAsia="zh-CN"/>
        </w:rPr>
        <w:t>（100%-X</w:t>
      </w:r>
      <w:r w:rsidRPr="00B0018E">
        <w:rPr>
          <w:rFonts w:ascii="仿宋" w:eastAsia="仿宋" w:hAnsi="仿宋" w:cs="宋体" w:hint="eastAsia"/>
          <w:color w:val="000000"/>
          <w:sz w:val="32"/>
          <w:szCs w:val="32"/>
          <w:u w:val="single"/>
          <w:lang w:eastAsia="zh-CN"/>
        </w:rPr>
        <w:t>%</w:t>
      </w:r>
      <w:r w:rsidRPr="00B0018E">
        <w:rPr>
          <w:rFonts w:ascii="仿宋" w:eastAsia="仿宋" w:hAnsi="仿宋" w:cs="宋体" w:hint="eastAsia"/>
          <w:sz w:val="32"/>
          <w:szCs w:val="32"/>
          <w:u w:val="single"/>
          <w:lang w:eastAsia="zh-CN"/>
        </w:rPr>
        <w:t>）</w:t>
      </w:r>
    </w:p>
    <w:p w14:paraId="279C15EF" w14:textId="77777777" w:rsidR="00B0018E" w:rsidRPr="00B0018E" w:rsidRDefault="00B0018E" w:rsidP="008972EB">
      <w:pPr>
        <w:pStyle w:val="Char11"/>
        <w:adjustRightInd w:val="0"/>
        <w:snapToGrid w:val="0"/>
        <w:spacing w:before="0" w:beforeAutospacing="0" w:after="0" w:afterAutospacing="0" w:line="240" w:lineRule="auto"/>
        <w:ind w:firstLineChars="200" w:firstLine="640"/>
        <w:rPr>
          <w:rFonts w:ascii="仿宋" w:eastAsia="仿宋" w:hAnsi="仿宋" w:cs="宋体"/>
          <w:sz w:val="32"/>
          <w:szCs w:val="32"/>
          <w:lang w:eastAsia="zh-CN"/>
        </w:rPr>
      </w:pPr>
      <w:r w:rsidRPr="00B0018E">
        <w:rPr>
          <w:rFonts w:ascii="仿宋" w:eastAsia="仿宋" w:hAnsi="仿宋" w:cs="宋体" w:hint="eastAsia"/>
          <w:sz w:val="32"/>
          <w:szCs w:val="32"/>
          <w:lang w:eastAsia="zh-CN"/>
        </w:rPr>
        <w:t>间接成本=月营业额×间接成本结算比例-日常考核违约金-支付集中加工产品加工费-乙方采购的其他物资。</w:t>
      </w:r>
    </w:p>
    <w:p w14:paraId="2A023363" w14:textId="77777777" w:rsidR="00B0018E" w:rsidRPr="00B0018E" w:rsidRDefault="00B0018E" w:rsidP="008972EB">
      <w:pPr>
        <w:pStyle w:val="Char11"/>
        <w:adjustRightInd w:val="0"/>
        <w:snapToGrid w:val="0"/>
        <w:spacing w:before="0" w:beforeAutospacing="0" w:after="0" w:afterAutospacing="0" w:line="240" w:lineRule="auto"/>
        <w:ind w:firstLineChars="200" w:firstLine="640"/>
        <w:rPr>
          <w:rFonts w:ascii="仿宋" w:eastAsia="仿宋" w:hAnsi="仿宋" w:cs="宋体"/>
          <w:sz w:val="32"/>
          <w:szCs w:val="32"/>
          <w:lang w:eastAsia="zh-CN"/>
        </w:rPr>
      </w:pPr>
      <w:r w:rsidRPr="00B0018E">
        <w:rPr>
          <w:rFonts w:ascii="仿宋" w:eastAsia="仿宋" w:hAnsi="仿宋" w:cs="宋体" w:hint="eastAsia"/>
          <w:sz w:val="32"/>
          <w:szCs w:val="32"/>
          <w:lang w:eastAsia="zh-CN"/>
        </w:rPr>
        <w:t>说明：间接成本每月核算一次。</w:t>
      </w:r>
    </w:p>
    <w:p w14:paraId="317A3455" w14:textId="77777777" w:rsidR="00B0018E" w:rsidRPr="00B0018E" w:rsidRDefault="00B0018E" w:rsidP="008972EB">
      <w:pPr>
        <w:pStyle w:val="Char11"/>
        <w:adjustRightInd w:val="0"/>
        <w:snapToGrid w:val="0"/>
        <w:spacing w:before="0" w:beforeAutospacing="0" w:after="0" w:afterAutospacing="0" w:line="240" w:lineRule="auto"/>
        <w:ind w:firstLineChars="200" w:firstLine="640"/>
        <w:rPr>
          <w:rFonts w:ascii="仿宋" w:eastAsia="仿宋" w:hAnsi="仿宋" w:cs="宋体"/>
          <w:sz w:val="32"/>
          <w:szCs w:val="32"/>
          <w:lang w:eastAsia="zh-CN"/>
        </w:rPr>
      </w:pPr>
      <w:r w:rsidRPr="00B0018E">
        <w:rPr>
          <w:rFonts w:ascii="仿宋" w:eastAsia="仿宋" w:hAnsi="仿宋" w:cs="宋体" w:hint="eastAsia"/>
          <w:sz w:val="32"/>
          <w:szCs w:val="32"/>
          <w:lang w:eastAsia="zh-CN"/>
        </w:rPr>
        <w:lastRenderedPageBreak/>
        <w:t>b.间接成本支付</w:t>
      </w:r>
    </w:p>
    <w:p w14:paraId="383672C7" w14:textId="77777777" w:rsidR="00B0018E" w:rsidRPr="00B0018E" w:rsidRDefault="00B0018E" w:rsidP="008972EB">
      <w:pPr>
        <w:pStyle w:val="Char11"/>
        <w:adjustRightInd w:val="0"/>
        <w:snapToGrid w:val="0"/>
        <w:spacing w:before="0" w:beforeAutospacing="0" w:after="0" w:afterAutospacing="0" w:line="240" w:lineRule="auto"/>
        <w:ind w:firstLineChars="200" w:firstLine="640"/>
        <w:rPr>
          <w:rFonts w:ascii="仿宋" w:eastAsia="仿宋" w:hAnsi="仿宋" w:cs="宋体"/>
          <w:sz w:val="32"/>
          <w:szCs w:val="32"/>
          <w:lang w:eastAsia="zh-CN"/>
        </w:rPr>
      </w:pPr>
      <w:r w:rsidRPr="00B0018E">
        <w:rPr>
          <w:rFonts w:ascii="仿宋" w:eastAsia="仿宋" w:hAnsi="仿宋" w:cs="宋体" w:hint="eastAsia"/>
          <w:sz w:val="32"/>
          <w:szCs w:val="32"/>
          <w:lang w:eastAsia="zh-CN"/>
        </w:rPr>
        <w:t>甲方根据审核后的间接成本并根据学校结算工作安排向乙方结算间接成本。结合寒暑假特殊情况，7月和8月合并至9月支付，1月和2月合并至3月支付（年底结账日期以学校大数据管理中心工作安排为准）。</w:t>
      </w:r>
    </w:p>
    <w:p w14:paraId="1BDE043A" w14:textId="77777777" w:rsidR="00B0018E" w:rsidRPr="00B0018E" w:rsidRDefault="00B0018E" w:rsidP="008972EB">
      <w:pPr>
        <w:pStyle w:val="Char11"/>
        <w:adjustRightInd w:val="0"/>
        <w:snapToGrid w:val="0"/>
        <w:spacing w:before="0" w:beforeAutospacing="0" w:after="0" w:afterAutospacing="0" w:line="240" w:lineRule="auto"/>
        <w:ind w:firstLineChars="200" w:firstLine="640"/>
        <w:rPr>
          <w:rFonts w:ascii="仿宋" w:eastAsia="仿宋" w:hAnsi="仿宋" w:cs="宋体"/>
          <w:sz w:val="32"/>
          <w:szCs w:val="32"/>
          <w:lang w:eastAsia="zh-CN"/>
        </w:rPr>
      </w:pPr>
      <w:r w:rsidRPr="00B0018E">
        <w:rPr>
          <w:rFonts w:ascii="仿宋" w:eastAsia="仿宋" w:hAnsi="仿宋" w:cs="宋体" w:hint="eastAsia"/>
          <w:sz w:val="32"/>
          <w:szCs w:val="32"/>
          <w:lang w:eastAsia="zh-CN"/>
        </w:rPr>
        <w:t>（4）集中加工产品加工费结算</w:t>
      </w:r>
    </w:p>
    <w:p w14:paraId="2F54E6EF" w14:textId="77777777" w:rsidR="00B0018E" w:rsidRPr="00B0018E" w:rsidRDefault="00B0018E" w:rsidP="008972EB">
      <w:pPr>
        <w:pStyle w:val="Char11"/>
        <w:adjustRightInd w:val="0"/>
        <w:snapToGrid w:val="0"/>
        <w:spacing w:before="0" w:beforeAutospacing="0" w:after="0" w:afterAutospacing="0" w:line="240" w:lineRule="auto"/>
        <w:ind w:firstLineChars="200" w:firstLine="640"/>
        <w:rPr>
          <w:rFonts w:ascii="仿宋" w:eastAsia="仿宋" w:hAnsi="仿宋" w:cs="宋体"/>
          <w:sz w:val="32"/>
          <w:szCs w:val="32"/>
          <w:lang w:eastAsia="zh-CN"/>
        </w:rPr>
      </w:pPr>
      <w:r w:rsidRPr="00B0018E">
        <w:rPr>
          <w:rFonts w:ascii="仿宋" w:eastAsia="仿宋" w:hAnsi="仿宋" w:cs="宋体" w:hint="eastAsia"/>
          <w:sz w:val="32"/>
          <w:szCs w:val="32"/>
          <w:lang w:eastAsia="zh-CN"/>
        </w:rPr>
        <w:t>每个月按实际发生数量进行结算，乙方按月汇总采购集中加工产品情况向集中加工单位支付加工费，集中加工单位需按照国家规定提供结算票据。</w:t>
      </w:r>
    </w:p>
    <w:p w14:paraId="672C2BB3" w14:textId="77777777" w:rsidR="00B0018E" w:rsidRPr="00B0018E" w:rsidRDefault="00B0018E" w:rsidP="008972EB">
      <w:pPr>
        <w:pStyle w:val="Char11"/>
        <w:adjustRightInd w:val="0"/>
        <w:snapToGrid w:val="0"/>
        <w:spacing w:before="0" w:beforeAutospacing="0" w:after="0" w:afterAutospacing="0" w:line="240" w:lineRule="auto"/>
        <w:ind w:firstLineChars="200" w:firstLine="640"/>
        <w:rPr>
          <w:rFonts w:ascii="仿宋" w:eastAsia="仿宋" w:hAnsi="仿宋" w:cs="宋体"/>
          <w:sz w:val="32"/>
          <w:szCs w:val="32"/>
          <w:lang w:eastAsia="zh-CN"/>
        </w:rPr>
      </w:pPr>
      <w:r w:rsidRPr="00B0018E">
        <w:rPr>
          <w:rFonts w:ascii="仿宋" w:eastAsia="仿宋" w:hAnsi="仿宋" w:cs="宋体" w:hint="eastAsia"/>
          <w:sz w:val="32"/>
          <w:szCs w:val="32"/>
          <w:lang w:eastAsia="zh-CN"/>
        </w:rPr>
        <w:t>集中加工产品加工费（含税）=集中加工产品人工费+集中加工产品水电费。</w:t>
      </w:r>
    </w:p>
    <w:p w14:paraId="249559CE" w14:textId="77777777" w:rsidR="00B0018E" w:rsidRPr="00B0018E" w:rsidRDefault="00B0018E" w:rsidP="008972EB">
      <w:pPr>
        <w:pStyle w:val="Char11"/>
        <w:adjustRightInd w:val="0"/>
        <w:snapToGrid w:val="0"/>
        <w:spacing w:before="0" w:beforeAutospacing="0" w:after="0" w:afterAutospacing="0" w:line="240" w:lineRule="auto"/>
        <w:ind w:firstLineChars="200" w:firstLine="640"/>
        <w:rPr>
          <w:rFonts w:ascii="仿宋" w:eastAsia="仿宋" w:hAnsi="仿宋" w:cs="宋体"/>
          <w:sz w:val="32"/>
          <w:szCs w:val="32"/>
          <w:lang w:eastAsia="zh-CN"/>
        </w:rPr>
      </w:pPr>
      <w:r w:rsidRPr="00B0018E">
        <w:rPr>
          <w:rFonts w:ascii="仿宋" w:eastAsia="仿宋" w:hAnsi="仿宋" w:cs="宋体" w:hint="eastAsia"/>
          <w:sz w:val="32"/>
          <w:szCs w:val="32"/>
          <w:lang w:eastAsia="zh-CN"/>
        </w:rPr>
        <w:t>3.付款方式</w:t>
      </w:r>
    </w:p>
    <w:p w14:paraId="10A2FD45" w14:textId="77777777" w:rsidR="00B0018E" w:rsidRPr="00B0018E" w:rsidRDefault="00B0018E" w:rsidP="008972EB">
      <w:pPr>
        <w:widowControl/>
        <w:adjustRightInd w:val="0"/>
        <w:snapToGrid w:val="0"/>
        <w:ind w:firstLineChars="200" w:firstLine="640"/>
        <w:jc w:val="left"/>
        <w:rPr>
          <w:rFonts w:ascii="仿宋" w:eastAsia="仿宋" w:hAnsi="仿宋" w:cs="宋体"/>
          <w:sz w:val="32"/>
          <w:szCs w:val="32"/>
        </w:rPr>
      </w:pPr>
      <w:r w:rsidRPr="00B0018E">
        <w:rPr>
          <w:rFonts w:ascii="仿宋" w:eastAsia="仿宋" w:hAnsi="仿宋" w:cs="宋体" w:hint="eastAsia"/>
          <w:sz w:val="32"/>
          <w:szCs w:val="32"/>
        </w:rPr>
        <w:t>甲、乙双方以转账方式将应结账金额转入对方单位银行账户，甲、乙双方以收到款项金额按照国家规定提供结算票据。本合同执行中相关的一切税费均由乙方负担。</w:t>
      </w:r>
    </w:p>
    <w:p w14:paraId="61A42304" w14:textId="1FC15C30" w:rsidR="000143C0" w:rsidRDefault="000143C0">
      <w:pPr>
        <w:widowControl/>
        <w:jc w:val="left"/>
        <w:rPr>
          <w:rFonts w:ascii="仿宋" w:eastAsia="仿宋" w:hAnsi="仿宋" w:cs="方正仿宋_GB18030"/>
          <w:color w:val="333333"/>
          <w:kern w:val="0"/>
          <w:sz w:val="32"/>
          <w:szCs w:val="32"/>
        </w:rPr>
      </w:pPr>
    </w:p>
    <w:sectPr w:rsidR="000143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C3375" w14:textId="77777777" w:rsidR="003E5F48" w:rsidRDefault="003E5F48" w:rsidP="003E2271">
      <w:r>
        <w:separator/>
      </w:r>
    </w:p>
  </w:endnote>
  <w:endnote w:type="continuationSeparator" w:id="0">
    <w:p w14:paraId="4F077C0D" w14:textId="77777777" w:rsidR="003E5F48" w:rsidRDefault="003E5F48" w:rsidP="003E2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方正仿宋_GB18030">
    <w:altName w:val="仿宋"/>
    <w:charset w:val="86"/>
    <w:family w:val="auto"/>
    <w:pitch w:val="default"/>
    <w:sig w:usb0="00000000" w:usb1="00000000" w:usb2="0000000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6B0FA" w14:textId="77777777" w:rsidR="003E5F48" w:rsidRDefault="003E5F48" w:rsidP="003E2271">
      <w:r>
        <w:separator/>
      </w:r>
    </w:p>
  </w:footnote>
  <w:footnote w:type="continuationSeparator" w:id="0">
    <w:p w14:paraId="236C8744" w14:textId="77777777" w:rsidR="003E5F48" w:rsidRDefault="003E5F48" w:rsidP="003E22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D73BED7D"/>
    <w:rsid w:val="F73F5525"/>
    <w:rsid w:val="000143C0"/>
    <w:rsid w:val="00022BF5"/>
    <w:rsid w:val="0009464E"/>
    <w:rsid w:val="000D275A"/>
    <w:rsid w:val="001117FE"/>
    <w:rsid w:val="00117D9B"/>
    <w:rsid w:val="00127C30"/>
    <w:rsid w:val="00172A27"/>
    <w:rsid w:val="001734B2"/>
    <w:rsid w:val="001A0E3B"/>
    <w:rsid w:val="001C1E30"/>
    <w:rsid w:val="001C30DB"/>
    <w:rsid w:val="0027455E"/>
    <w:rsid w:val="002E10CA"/>
    <w:rsid w:val="0036444C"/>
    <w:rsid w:val="0038538B"/>
    <w:rsid w:val="003E2271"/>
    <w:rsid w:val="003E5F48"/>
    <w:rsid w:val="00417C74"/>
    <w:rsid w:val="00471E4D"/>
    <w:rsid w:val="00506E68"/>
    <w:rsid w:val="00507085"/>
    <w:rsid w:val="005B4EEF"/>
    <w:rsid w:val="006754A7"/>
    <w:rsid w:val="006C5835"/>
    <w:rsid w:val="00715F4E"/>
    <w:rsid w:val="008972EB"/>
    <w:rsid w:val="008F41B9"/>
    <w:rsid w:val="00986144"/>
    <w:rsid w:val="00A14AAC"/>
    <w:rsid w:val="00A933B5"/>
    <w:rsid w:val="00AD649A"/>
    <w:rsid w:val="00B0018E"/>
    <w:rsid w:val="00B94CB4"/>
    <w:rsid w:val="00BC33D2"/>
    <w:rsid w:val="00BF3D6D"/>
    <w:rsid w:val="00C54C8D"/>
    <w:rsid w:val="00C62266"/>
    <w:rsid w:val="00CA01F1"/>
    <w:rsid w:val="00CA148C"/>
    <w:rsid w:val="00D022A2"/>
    <w:rsid w:val="00D14920"/>
    <w:rsid w:val="00D3038B"/>
    <w:rsid w:val="00D70218"/>
    <w:rsid w:val="00D87D75"/>
    <w:rsid w:val="00E26960"/>
    <w:rsid w:val="00E271A2"/>
    <w:rsid w:val="00E55C0A"/>
    <w:rsid w:val="00ED1262"/>
    <w:rsid w:val="00F62179"/>
    <w:rsid w:val="059331A3"/>
    <w:rsid w:val="080C0DE8"/>
    <w:rsid w:val="10675755"/>
    <w:rsid w:val="10D162A2"/>
    <w:rsid w:val="139B5716"/>
    <w:rsid w:val="152A0AFF"/>
    <w:rsid w:val="168E50BE"/>
    <w:rsid w:val="17E23913"/>
    <w:rsid w:val="19F636A6"/>
    <w:rsid w:val="1AE20CA3"/>
    <w:rsid w:val="1AFC6A9A"/>
    <w:rsid w:val="20E701EC"/>
    <w:rsid w:val="22D36C7A"/>
    <w:rsid w:val="29995DFC"/>
    <w:rsid w:val="2AD510B6"/>
    <w:rsid w:val="2F204FF5"/>
    <w:rsid w:val="2FE06533"/>
    <w:rsid w:val="32794A1C"/>
    <w:rsid w:val="371511B8"/>
    <w:rsid w:val="3810372D"/>
    <w:rsid w:val="38AC16A8"/>
    <w:rsid w:val="38B467AE"/>
    <w:rsid w:val="3CC64D02"/>
    <w:rsid w:val="3F710F55"/>
    <w:rsid w:val="41432DC5"/>
    <w:rsid w:val="41760AA5"/>
    <w:rsid w:val="51CB6BEB"/>
    <w:rsid w:val="51F37EF0"/>
    <w:rsid w:val="52E71802"/>
    <w:rsid w:val="539354E6"/>
    <w:rsid w:val="55FB7373"/>
    <w:rsid w:val="560774CA"/>
    <w:rsid w:val="59396B30"/>
    <w:rsid w:val="5C3150C4"/>
    <w:rsid w:val="5C5477DD"/>
    <w:rsid w:val="5D0E2082"/>
    <w:rsid w:val="5D1C02FB"/>
    <w:rsid w:val="5D775E79"/>
    <w:rsid w:val="5DF474C9"/>
    <w:rsid w:val="61355E2F"/>
    <w:rsid w:val="62816E52"/>
    <w:rsid w:val="63B868A3"/>
    <w:rsid w:val="6A902328"/>
    <w:rsid w:val="6BFF59B7"/>
    <w:rsid w:val="6FB95E7D"/>
    <w:rsid w:val="71431EA2"/>
    <w:rsid w:val="71B20DD6"/>
    <w:rsid w:val="775F37AE"/>
    <w:rsid w:val="77A17922"/>
    <w:rsid w:val="78EE303B"/>
    <w:rsid w:val="78F63C9E"/>
    <w:rsid w:val="7A7E3F4B"/>
    <w:rsid w:val="7B77796E"/>
    <w:rsid w:val="7B8F9DCE"/>
    <w:rsid w:val="7D9D0B8C"/>
    <w:rsid w:val="7D9D6DDE"/>
    <w:rsid w:val="7F182B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3C6362"/>
  <w15:docId w15:val="{CB38E077-56A7-420A-978E-00B3113BB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character" w:styleId="aa">
    <w:name w:val="Hyperlink"/>
    <w:basedOn w:val="a0"/>
    <w:qFormat/>
    <w:rPr>
      <w:color w:val="0026E5" w:themeColor="hyperlink"/>
      <w:u w:val="single"/>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 w:type="paragraph" w:customStyle="1" w:styleId="Char11">
    <w:name w:val="Char11"/>
    <w:basedOn w:val="a"/>
    <w:qFormat/>
    <w:rsid w:val="00B0018E"/>
    <w:pPr>
      <w:widowControl/>
      <w:spacing w:before="100" w:beforeAutospacing="1" w:after="100" w:afterAutospacing="1" w:line="360" w:lineRule="auto"/>
      <w:jc w:val="left"/>
    </w:pPr>
    <w:rPr>
      <w:rFonts w:ascii="Verdana" w:hAnsi="Verdana"/>
      <w:kern w:val="0"/>
      <w:sz w:val="2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537996">
      <w:bodyDiv w:val="1"/>
      <w:marLeft w:val="0"/>
      <w:marRight w:val="0"/>
      <w:marTop w:val="0"/>
      <w:marBottom w:val="0"/>
      <w:divBdr>
        <w:top w:val="none" w:sz="0" w:space="0" w:color="auto"/>
        <w:left w:val="none" w:sz="0" w:space="0" w:color="auto"/>
        <w:bottom w:val="none" w:sz="0" w:space="0" w:color="auto"/>
        <w:right w:val="none" w:sz="0" w:space="0" w:color="auto"/>
      </w:divBdr>
    </w:div>
    <w:div w:id="779034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A505C74-7F53-469E-89A1-14C015F07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218</Words>
  <Characters>1243</Characters>
  <Application>Microsoft Office Word</Application>
  <DocSecurity>0</DocSecurity>
  <Lines>10</Lines>
  <Paragraphs>2</Paragraphs>
  <ScaleCrop>false</ScaleCrop>
  <Company>Www.SangSan.Cn</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王祚荣</dc:creator>
  <cp:lastModifiedBy>hjk</cp:lastModifiedBy>
  <cp:revision>4</cp:revision>
  <dcterms:created xsi:type="dcterms:W3CDTF">2026-03-30T02:12:00Z</dcterms:created>
  <dcterms:modified xsi:type="dcterms:W3CDTF">2026-03-30T02:16:00Z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2BAA0B8F112A4D8E8B95DBB7C8B23D70_13</vt:lpwstr>
  </property>
  <property fmtid="{D5CDD505-2E9C-101B-9397-08002B2CF9AE}" pid="4" name="KSOTemplateDocerSaveRecord">
    <vt:lpwstr>eyJoZGlkIjoiODJjMTI3MDQ3NzJjZDgwOTRiM2UwYjRiMWFhNTU1ZjIiLCJ1c2VySWQiOiI1MzEzODIwMTUifQ==</vt:lpwstr>
  </property>
</Properties>
</file>