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1A21" w14:textId="7110FF06" w:rsidR="00B0018E" w:rsidRDefault="006754A7" w:rsidP="00B0018E">
      <w:pPr>
        <w:widowControl/>
        <w:adjustRightInd w:val="0"/>
        <w:snapToGrid w:val="0"/>
        <w:jc w:val="left"/>
        <w:rPr>
          <w:rFonts w:ascii="方正仿宋_GB18030" w:eastAsia="方正仿宋_GB18030" w:hAnsi="方正仿宋_GB18030" w:cs="方正仿宋_GB18030"/>
          <w:color w:val="333333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color w:val="333333"/>
          <w:kern w:val="0"/>
          <w:sz w:val="32"/>
          <w:szCs w:val="32"/>
        </w:rPr>
        <w:t>附</w:t>
      </w:r>
      <w:r w:rsidR="00B0018E">
        <w:rPr>
          <w:rFonts w:ascii="方正仿宋_GB18030" w:eastAsia="方正仿宋_GB18030" w:hAnsi="方正仿宋_GB18030" w:cs="方正仿宋_GB18030" w:hint="eastAsia"/>
          <w:color w:val="333333"/>
          <w:kern w:val="0"/>
          <w:sz w:val="32"/>
          <w:szCs w:val="32"/>
        </w:rPr>
        <w:t>件</w:t>
      </w:r>
      <w:r w:rsidR="000143C0">
        <w:rPr>
          <w:rFonts w:ascii="方正仿宋_GB18030" w:eastAsia="方正仿宋_GB18030" w:hAnsi="方正仿宋_GB18030" w:cs="方正仿宋_GB18030" w:hint="eastAsia"/>
          <w:color w:val="333333"/>
          <w:kern w:val="0"/>
          <w:sz w:val="32"/>
          <w:szCs w:val="32"/>
        </w:rPr>
        <w:t>1</w:t>
      </w:r>
      <w:r w:rsidR="00B0018E">
        <w:rPr>
          <w:rFonts w:ascii="方正仿宋_GB18030" w:eastAsia="方正仿宋_GB18030" w:hAnsi="方正仿宋_GB18030" w:cs="方正仿宋_GB18030" w:hint="eastAsia"/>
          <w:color w:val="333333"/>
          <w:kern w:val="0"/>
          <w:sz w:val="32"/>
          <w:szCs w:val="32"/>
        </w:rPr>
        <w:t>：</w:t>
      </w:r>
    </w:p>
    <w:p w14:paraId="5FED4080" w14:textId="77777777" w:rsidR="00B0018E" w:rsidRDefault="00B0018E" w:rsidP="00B0018E">
      <w:pPr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南开大学后勤服务处（膳食服务中心）</w:t>
      </w:r>
    </w:p>
    <w:p w14:paraId="2B48DB8C" w14:textId="23E5051E" w:rsidR="00B0018E" w:rsidRPr="00B0018E" w:rsidRDefault="00B0018E" w:rsidP="00B0018E">
      <w:pPr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 w:rsidRPr="00B0018E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食堂购买技术服务考核与结算办法</w:t>
      </w:r>
    </w:p>
    <w:p w14:paraId="6F906049" w14:textId="77777777" w:rsidR="00B0018E" w:rsidRDefault="00B0018E" w:rsidP="00B0018E">
      <w:pPr>
        <w:widowControl/>
        <w:adjustRightInd w:val="0"/>
        <w:snapToGrid w:val="0"/>
        <w:rPr>
          <w:rFonts w:ascii="仿宋" w:eastAsia="仿宋" w:hAnsi="仿宋" w:cs="宋体"/>
          <w:b/>
          <w:sz w:val="32"/>
          <w:szCs w:val="32"/>
        </w:rPr>
      </w:pPr>
    </w:p>
    <w:p w14:paraId="5EE2EA6E" w14:textId="4BC6FFA2" w:rsidR="00B0018E" w:rsidRPr="00B0018E" w:rsidRDefault="00B0018E" w:rsidP="00B0018E">
      <w:pPr>
        <w:widowControl/>
        <w:adjustRightInd w:val="0"/>
        <w:snapToGrid w:val="0"/>
        <w:rPr>
          <w:rFonts w:ascii="仿宋" w:eastAsia="仿宋" w:hAnsi="仿宋" w:cs="宋体"/>
          <w:b/>
          <w:sz w:val="32"/>
          <w:szCs w:val="32"/>
        </w:rPr>
      </w:pPr>
      <w:r w:rsidRPr="00B0018E">
        <w:rPr>
          <w:rFonts w:ascii="仿宋" w:eastAsia="仿宋" w:hAnsi="仿宋" w:cs="宋体" w:hint="eastAsia"/>
          <w:b/>
          <w:sz w:val="32"/>
          <w:szCs w:val="32"/>
        </w:rPr>
        <w:t>甲方：南开大学                乙方：</w:t>
      </w:r>
      <w:r>
        <w:rPr>
          <w:rFonts w:ascii="仿宋" w:eastAsia="仿宋" w:hAnsi="仿宋" w:cs="宋体" w:hint="eastAsia"/>
          <w:b/>
          <w:sz w:val="32"/>
          <w:szCs w:val="32"/>
        </w:rPr>
        <w:t>技术服务</w:t>
      </w:r>
      <w:r w:rsidRPr="00B0018E">
        <w:rPr>
          <w:rFonts w:ascii="仿宋" w:eastAsia="仿宋" w:hAnsi="仿宋" w:cs="宋体" w:hint="eastAsia"/>
          <w:b/>
          <w:sz w:val="32"/>
          <w:szCs w:val="32"/>
        </w:rPr>
        <w:t>企业</w:t>
      </w:r>
    </w:p>
    <w:p w14:paraId="4950946A" w14:textId="77777777" w:rsidR="00FD2689" w:rsidRDefault="00FD2689" w:rsidP="00B0018E">
      <w:pPr>
        <w:adjustRightInd w:val="0"/>
        <w:snapToGrid w:val="0"/>
        <w:rPr>
          <w:rFonts w:ascii="仿宋" w:eastAsia="仿宋" w:hAnsi="仿宋" w:cs="宋体"/>
          <w:sz w:val="32"/>
          <w:szCs w:val="32"/>
        </w:rPr>
      </w:pPr>
    </w:p>
    <w:p w14:paraId="251B59E3" w14:textId="004745E2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1.考核指标</w:t>
      </w:r>
    </w:p>
    <w:p w14:paraId="25541B07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(1)为建立既体现公益性又注重运行效率的新型餐饮服务机制，本项目采取购买技术服务方法，并设定相应运行指标，乙方在完成相关考核指标的前提下，甲方向乙方结算劳务费。</w:t>
      </w:r>
    </w:p>
    <w:p w14:paraId="269DB2E9" w14:textId="5A33FDE4" w:rsidR="00B0018E" w:rsidRPr="00B0018E" w:rsidRDefault="00B0018E" w:rsidP="00FD2689">
      <w:pPr>
        <w:pStyle w:val="Char11"/>
        <w:spacing w:line="240" w:lineRule="auto"/>
        <w:ind w:firstLineChars="200" w:firstLine="643"/>
        <w:rPr>
          <w:rFonts w:ascii="仿宋" w:eastAsia="仿宋" w:hAnsi="仿宋"/>
          <w:sz w:val="32"/>
          <w:szCs w:val="32"/>
          <w:lang w:eastAsia="zh-CN"/>
        </w:rPr>
      </w:pPr>
      <w:r w:rsidRPr="00B0018E">
        <w:rPr>
          <w:rFonts w:ascii="仿宋" w:eastAsia="仿宋" w:hAnsi="仿宋" w:cs="宋体" w:hint="eastAsia"/>
          <w:b/>
          <w:bCs/>
          <w:sz w:val="32"/>
          <w:szCs w:val="32"/>
          <w:u w:val="single"/>
          <w:lang w:eastAsia="zh-CN"/>
        </w:rPr>
        <w:t>X</w:t>
      </w:r>
      <w:r w:rsidRPr="00B0018E">
        <w:rPr>
          <w:rFonts w:ascii="仿宋" w:eastAsia="仿宋" w:hAnsi="仿宋" w:cs="宋体" w:hint="eastAsia"/>
          <w:b/>
          <w:bCs/>
          <w:color w:val="000000"/>
          <w:sz w:val="32"/>
          <w:szCs w:val="32"/>
          <w:u w:val="single"/>
          <w:lang w:eastAsia="zh-CN"/>
        </w:rPr>
        <w:t>%</w:t>
      </w:r>
      <w:r w:rsidRPr="00B0018E">
        <w:rPr>
          <w:rFonts w:ascii="仿宋" w:eastAsia="仿宋" w:hAnsi="仿宋" w:cs="宋体" w:hint="eastAsia"/>
          <w:b/>
          <w:bCs/>
          <w:sz w:val="32"/>
          <w:szCs w:val="32"/>
          <w:lang w:eastAsia="zh-CN"/>
        </w:rPr>
        <w:t>为</w:t>
      </w:r>
      <w:bookmarkStart w:id="0" w:name="OLE_LINK64"/>
      <w:bookmarkStart w:id="1" w:name="OLE_LINK67"/>
      <w:r w:rsidR="00117D9B">
        <w:rPr>
          <w:rFonts w:ascii="仿宋" w:eastAsia="仿宋" w:hAnsi="仿宋" w:cs="宋体" w:hint="eastAsia"/>
          <w:b/>
          <w:bCs/>
          <w:sz w:val="32"/>
          <w:szCs w:val="32"/>
          <w:lang w:eastAsia="zh-CN"/>
        </w:rPr>
        <w:t>学校</w:t>
      </w:r>
      <w:bookmarkEnd w:id="0"/>
      <w:bookmarkEnd w:id="1"/>
      <w:r w:rsidR="00117D9B">
        <w:rPr>
          <w:rFonts w:ascii="仿宋" w:eastAsia="仿宋" w:hAnsi="仿宋" w:cs="宋体" w:hint="eastAsia"/>
          <w:b/>
          <w:bCs/>
          <w:sz w:val="32"/>
          <w:szCs w:val="32"/>
          <w:lang w:eastAsia="zh-CN"/>
        </w:rPr>
        <w:t>与中标</w:t>
      </w:r>
      <w:r w:rsidRPr="00B0018E">
        <w:rPr>
          <w:rFonts w:ascii="仿宋" w:eastAsia="仿宋" w:hAnsi="仿宋" w:cs="宋体" w:hint="eastAsia"/>
          <w:b/>
          <w:bCs/>
          <w:sz w:val="32"/>
          <w:szCs w:val="32"/>
          <w:lang w:eastAsia="zh-CN"/>
        </w:rPr>
        <w:t>技术服务</w:t>
      </w:r>
      <w:r w:rsidR="00117D9B">
        <w:rPr>
          <w:rFonts w:ascii="仿宋" w:eastAsia="仿宋" w:hAnsi="仿宋" w:cs="宋体" w:hint="eastAsia"/>
          <w:b/>
          <w:bCs/>
          <w:sz w:val="32"/>
          <w:szCs w:val="32"/>
          <w:lang w:eastAsia="zh-CN"/>
        </w:rPr>
        <w:t>企业签订合同中，劳务费结算占食堂营业额的最高比例。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57"/>
        <w:gridCol w:w="2889"/>
        <w:gridCol w:w="3427"/>
      </w:tblGrid>
      <w:tr w:rsidR="00B0018E" w:rsidRPr="00B0018E" w14:paraId="4D940E87" w14:textId="77777777" w:rsidTr="008F02D5">
        <w:trPr>
          <w:cantSplit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668B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AA6E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支出项目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FFD2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支出占营业额比例</w:t>
            </w:r>
          </w:p>
        </w:tc>
      </w:tr>
      <w:tr w:rsidR="00B0018E" w:rsidRPr="00B0018E" w14:paraId="115CE7BB" w14:textId="77777777" w:rsidTr="008F02D5">
        <w:trPr>
          <w:cantSplit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8D2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直接成本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99B9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原材料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01FB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≤51%</w:t>
            </w:r>
          </w:p>
        </w:tc>
      </w:tr>
      <w:tr w:rsidR="00B0018E" w:rsidRPr="00B0018E" w14:paraId="096913A5" w14:textId="77777777" w:rsidTr="008F02D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B9D7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3CD5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食堂生产经营区域水电气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50C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≤5%</w:t>
            </w:r>
          </w:p>
        </w:tc>
      </w:tr>
      <w:tr w:rsidR="00B0018E" w:rsidRPr="00B0018E" w14:paraId="23D74107" w14:textId="77777777" w:rsidTr="008F02D5">
        <w:trPr>
          <w:cantSplit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62F5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间接成本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575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劳务费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12AE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≤</w:t>
            </w:r>
            <w:r w:rsidRPr="00B0018E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>X</w:t>
            </w:r>
            <w:r w:rsidRPr="00B0018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val="single"/>
              </w:rPr>
              <w:t>%</w:t>
            </w:r>
          </w:p>
        </w:tc>
      </w:tr>
      <w:tr w:rsidR="00B0018E" w:rsidRPr="00B0018E" w14:paraId="47B526B3" w14:textId="77777777" w:rsidTr="008F02D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7CA5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7AEB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日常运行成本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4CF5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≤2.5%</w:t>
            </w:r>
          </w:p>
        </w:tc>
      </w:tr>
      <w:tr w:rsidR="00B0018E" w:rsidRPr="00B0018E" w14:paraId="4F562B31" w14:textId="77777777" w:rsidTr="008F02D5">
        <w:trPr>
          <w:cantSplit/>
          <w:jc w:val="center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6C0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伙食结余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F6F" w14:textId="77777777" w:rsidR="00B0018E" w:rsidRPr="00B0018E" w:rsidRDefault="00B0018E" w:rsidP="00B0018E">
            <w:pPr>
              <w:adjustRightInd w:val="0"/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 w:rsidRPr="00B0018E">
              <w:rPr>
                <w:rFonts w:ascii="仿宋" w:eastAsia="仿宋" w:hAnsi="仿宋" w:cs="宋体" w:hint="eastAsia"/>
                <w:sz w:val="32"/>
                <w:szCs w:val="32"/>
              </w:rPr>
              <w:t>营业额-（直接成本+间接成本）</w:t>
            </w:r>
          </w:p>
        </w:tc>
      </w:tr>
    </w:tbl>
    <w:p w14:paraId="37C3D6C9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（2）考核指标说明</w:t>
      </w:r>
    </w:p>
    <w:p w14:paraId="6F13AAA5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a.</w:t>
      </w:r>
      <w:r w:rsidRPr="00B0018E">
        <w:rPr>
          <w:rFonts w:ascii="仿宋" w:eastAsia="仿宋" w:hAnsi="仿宋" w:cs="宋体" w:hint="eastAsia"/>
          <w:sz w:val="32"/>
          <w:szCs w:val="32"/>
          <w:u w:val="single"/>
        </w:rPr>
        <w:t xml:space="preserve"> X</w:t>
      </w:r>
      <w:r w:rsidRPr="00B0018E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% </w:t>
      </w:r>
      <w:r w:rsidRPr="00B0018E">
        <w:rPr>
          <w:rFonts w:ascii="仿宋" w:eastAsia="仿宋" w:hAnsi="仿宋" w:cs="宋体" w:hint="eastAsia"/>
          <w:sz w:val="32"/>
          <w:szCs w:val="32"/>
        </w:rPr>
        <w:t>指乙方承诺的劳务费占营业额结算最高比例。</w:t>
      </w:r>
    </w:p>
    <w:p w14:paraId="60865CAC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b.原材料指食品原料和用于售卖食品的包装材料。食品原料指粮油及制品、肉禽蛋及制品、果蔬豆制品、调味品、饮料饮品等物资；用于售卖食品的包装材料指有偿提供的各类打包袋、盒等一次性用品。</w:t>
      </w:r>
    </w:p>
    <w:p w14:paraId="1D9E1F82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c.日常运行成本指低值易耗品、零星维修和其他运行成</w:t>
      </w:r>
      <w:r w:rsidRPr="00B0018E">
        <w:rPr>
          <w:rFonts w:ascii="仿宋" w:eastAsia="仿宋" w:hAnsi="仿宋" w:cs="宋体" w:hint="eastAsia"/>
          <w:sz w:val="32"/>
          <w:szCs w:val="32"/>
        </w:rPr>
        <w:lastRenderedPageBreak/>
        <w:t>本，由乙方负责提出采购计划，甲方审核后按财务流程在食堂日常运行成本科目中支出。乙方必须在甲方的监管下规范、科学、合理控制日常运行成本。低值易耗品指餐具、厨房用具、卫生保洁用品、工作服、办公用品等日常运行所需的消耗品；零星维修指对设备设施的日常维修，如对厨房设备、智慧餐饮系统、前厅家具和基础设施的维修；其他运行成本指对排油烟管道的清洗、病媒生物防制等保障日常运行的项目。</w:t>
      </w:r>
    </w:p>
    <w:p w14:paraId="562B7CB7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 xml:space="preserve"> 2.具体指标控制要求</w:t>
      </w:r>
    </w:p>
    <w:p w14:paraId="5D5C650D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（1）乙方须确保项目原材料支出占营业额比例≤51%，超额部分在甲方结算给乙方的劳务费中扣减,归属甲方所有。</w:t>
      </w:r>
    </w:p>
    <w:p w14:paraId="3C9D8521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（2）乙方须确保项目水电气成本支出占营业额比例≤5%，超额部分在甲方结算给乙方的劳务费中扣减,归属甲方所有。</w:t>
      </w:r>
    </w:p>
    <w:p w14:paraId="020921ED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（3）乙方须确保项目日常运行成本支出占营业额比例≤2.5%，超额部分在甲方结算给乙方的劳务费中扣减,归属甲方所有。</w:t>
      </w:r>
    </w:p>
    <w:p w14:paraId="336739E5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3.劳务费核算与支付</w:t>
      </w:r>
    </w:p>
    <w:p w14:paraId="1A24D3E6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（1）餐饮经营项目劳务费核算</w:t>
      </w:r>
    </w:p>
    <w:p w14:paraId="11E1D089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a.原材料成本、水电气成本、日常运行成本、集中加工产品加工费自合同签订之日起，每月据实结算，每3个月汇总核算。第1月和2月按月营业额×</w:t>
      </w:r>
      <w:r w:rsidRPr="00B0018E">
        <w:rPr>
          <w:rFonts w:ascii="仿宋" w:eastAsia="仿宋" w:hAnsi="仿宋" w:cs="宋体" w:hint="eastAsia"/>
          <w:sz w:val="32"/>
          <w:szCs w:val="32"/>
          <w:u w:val="single"/>
        </w:rPr>
        <w:t xml:space="preserve"> X %</w:t>
      </w:r>
      <w:r w:rsidRPr="00B0018E">
        <w:rPr>
          <w:rFonts w:ascii="仿宋" w:eastAsia="仿宋" w:hAnsi="仿宋" w:cs="宋体" w:hint="eastAsia"/>
          <w:sz w:val="32"/>
          <w:szCs w:val="32"/>
        </w:rPr>
        <w:t>结算劳务费，据实结算原材料成本、水电气成本、日常运行成本、集中加工产品加工费。在第3个月进行汇总结算，未达标项目的超额部分在第3个月的劳务费中扣减。日常考核违约金根据甲方考核管理办法逐月按实扣减。当劳务费核算后为负数的，乙方须在核算</w:t>
      </w:r>
      <w:proofErr w:type="gramStart"/>
      <w:r w:rsidRPr="00B0018E">
        <w:rPr>
          <w:rFonts w:ascii="仿宋" w:eastAsia="仿宋" w:hAnsi="仿宋" w:cs="宋体" w:hint="eastAsia"/>
          <w:sz w:val="32"/>
          <w:szCs w:val="32"/>
        </w:rPr>
        <w:t>当月将</w:t>
      </w:r>
      <w:proofErr w:type="gramEnd"/>
      <w:r w:rsidRPr="00B0018E">
        <w:rPr>
          <w:rFonts w:ascii="仿宋" w:eastAsia="仿宋" w:hAnsi="仿宋" w:cs="宋体" w:hint="eastAsia"/>
          <w:sz w:val="32"/>
          <w:szCs w:val="32"/>
        </w:rPr>
        <w:t>补亏款汇至甲方指定账户。如未及时补亏，在乙方履约（服务）保证金中扣减。</w:t>
      </w:r>
    </w:p>
    <w:p w14:paraId="1F09D12B" w14:textId="77777777" w:rsidR="00B0018E" w:rsidRPr="00B0018E" w:rsidRDefault="00B0018E" w:rsidP="00B0018E">
      <w:pPr>
        <w:adjustRightInd w:val="0"/>
        <w:snapToGrid w:val="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未达标项目的超额部分指原材料支出占营业额比例大于51%、水电气成本占营业额比例大于5%、日常运行成本占营业额比例大于2.5%的超额部分。</w:t>
      </w:r>
    </w:p>
    <w:p w14:paraId="56AA1757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b.第3个月汇总结算劳务费（含税）=3个月营业额×</w:t>
      </w:r>
      <w:r w:rsidRPr="00B0018E">
        <w:rPr>
          <w:rFonts w:ascii="仿宋" w:eastAsia="仿宋" w:hAnsi="仿宋" w:cs="宋体" w:hint="eastAsia"/>
          <w:sz w:val="32"/>
          <w:szCs w:val="32"/>
          <w:u w:val="single"/>
        </w:rPr>
        <w:t xml:space="preserve"> X </w:t>
      </w:r>
      <w:r w:rsidRPr="00B0018E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%</w:t>
      </w:r>
      <w:r w:rsidRPr="00B0018E">
        <w:rPr>
          <w:rFonts w:ascii="仿宋" w:eastAsia="仿宋" w:hAnsi="仿宋" w:cs="宋体" w:hint="eastAsia"/>
          <w:sz w:val="32"/>
          <w:szCs w:val="32"/>
        </w:rPr>
        <w:t>-3个月汇总原材料超额（大于营业额51%的部分按超额</w:t>
      </w:r>
      <w:r w:rsidRPr="00B0018E">
        <w:rPr>
          <w:rFonts w:ascii="仿宋" w:eastAsia="仿宋" w:hAnsi="仿宋" w:cs="宋体" w:hint="eastAsia"/>
          <w:sz w:val="32"/>
          <w:szCs w:val="32"/>
        </w:rPr>
        <w:lastRenderedPageBreak/>
        <w:t>计算；小于等于营业额51%的，按51%计算，即不计差额）-3个月</w:t>
      </w:r>
      <w:proofErr w:type="gramStart"/>
      <w:r w:rsidRPr="00B0018E">
        <w:rPr>
          <w:rFonts w:ascii="仿宋" w:eastAsia="仿宋" w:hAnsi="仿宋" w:cs="宋体" w:hint="eastAsia"/>
          <w:sz w:val="32"/>
          <w:szCs w:val="32"/>
        </w:rPr>
        <w:t>汇总水</w:t>
      </w:r>
      <w:proofErr w:type="gramEnd"/>
      <w:r w:rsidRPr="00B0018E">
        <w:rPr>
          <w:rFonts w:ascii="仿宋" w:eastAsia="仿宋" w:hAnsi="仿宋" w:cs="宋体" w:hint="eastAsia"/>
          <w:sz w:val="32"/>
          <w:szCs w:val="32"/>
        </w:rPr>
        <w:t>电气成本超额（大于营业额5%的部分按超额计算；小于等于营业额5%的，按5%计算，即不计差额）-3个月汇总日常运行成本超额（大于2.5%的部分按超额计算；小于等于2.5%的，按2.5%计算，即不计差额）-3个月日常考核违约金-3个月集中加工产品加工费-前2个月已支付劳务费用。</w:t>
      </w:r>
    </w:p>
    <w:p w14:paraId="564E51B3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（2）劳务费支付</w:t>
      </w:r>
    </w:p>
    <w:p w14:paraId="15A12BDA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甲方根据审核后的劳务费金额和发票，根据学校结算工作安排向乙方支付劳务费。结合寒暑假特殊情况，7月和8月合并至9月支付，1月和2月合并至3月支付。</w:t>
      </w:r>
    </w:p>
    <w:p w14:paraId="631C0C48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（3）集中加工产品加工费结算</w:t>
      </w:r>
    </w:p>
    <w:p w14:paraId="461007F0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每个月按实际发生数量进行结算，乙方按月汇总采购集中加工产品情况向集中加工单位支付加工费，集中加工单位需按照国家规定提供结算票据。</w:t>
      </w:r>
    </w:p>
    <w:p w14:paraId="700D5D99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集中加工产品加工费（含税）=集中加工产品人工费+集中加工产品水电费</w:t>
      </w:r>
    </w:p>
    <w:p w14:paraId="4BCCA780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4.本项目伙食结余归甲方所有。</w:t>
      </w:r>
    </w:p>
    <w:p w14:paraId="0542A927" w14:textId="77777777" w:rsidR="00B0018E" w:rsidRPr="00B0018E" w:rsidRDefault="00B0018E" w:rsidP="00FD2689">
      <w:pPr>
        <w:adjustRightInd w:val="0"/>
        <w:snapToGrid w:val="0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5.付款方式</w:t>
      </w:r>
    </w:p>
    <w:p w14:paraId="0806B9A5" w14:textId="695FF3DD" w:rsidR="00B0018E" w:rsidRPr="00B0018E" w:rsidRDefault="00B0018E" w:rsidP="00FD2689">
      <w:pPr>
        <w:widowControl/>
        <w:adjustRightInd w:val="0"/>
        <w:snapToGrid w:val="0"/>
        <w:ind w:firstLineChars="200" w:firstLine="64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 w:rsidRPr="00B0018E">
        <w:rPr>
          <w:rFonts w:ascii="仿宋" w:eastAsia="仿宋" w:hAnsi="仿宋" w:cs="宋体" w:hint="eastAsia"/>
          <w:sz w:val="32"/>
          <w:szCs w:val="32"/>
        </w:rPr>
        <w:t>甲、乙双方以转账方式将应结账金额转入对方单位银行账户，甲、乙双方以收到款项金额按照国家规定提供结算票据。本合同执行中相关的一切税费均由乙方负担。</w:t>
      </w:r>
    </w:p>
    <w:p w14:paraId="18E443B8" w14:textId="4FD2D679" w:rsidR="00B0018E" w:rsidRPr="00B0018E" w:rsidRDefault="00B0018E" w:rsidP="00B0018E">
      <w:pPr>
        <w:widowControl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</w:p>
    <w:sectPr w:rsidR="00B0018E" w:rsidRPr="00B00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210E" w14:textId="77777777" w:rsidR="00BB59FE" w:rsidRDefault="00BB59FE" w:rsidP="003E2271">
      <w:r>
        <w:separator/>
      </w:r>
    </w:p>
  </w:endnote>
  <w:endnote w:type="continuationSeparator" w:id="0">
    <w:p w14:paraId="19B12BEF" w14:textId="77777777" w:rsidR="00BB59FE" w:rsidRDefault="00BB59FE" w:rsidP="003E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B31E" w14:textId="77777777" w:rsidR="00BB59FE" w:rsidRDefault="00BB59FE" w:rsidP="003E2271">
      <w:r>
        <w:separator/>
      </w:r>
    </w:p>
  </w:footnote>
  <w:footnote w:type="continuationSeparator" w:id="0">
    <w:p w14:paraId="0CDD5254" w14:textId="77777777" w:rsidR="00BB59FE" w:rsidRDefault="00BB59FE" w:rsidP="003E2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D73BED7D"/>
    <w:rsid w:val="F73F5525"/>
    <w:rsid w:val="000143C0"/>
    <w:rsid w:val="00022BF5"/>
    <w:rsid w:val="0009464E"/>
    <w:rsid w:val="000D275A"/>
    <w:rsid w:val="001117FE"/>
    <w:rsid w:val="00117D9B"/>
    <w:rsid w:val="00127C30"/>
    <w:rsid w:val="00172A27"/>
    <w:rsid w:val="001734B2"/>
    <w:rsid w:val="001A0E3B"/>
    <w:rsid w:val="001C1E30"/>
    <w:rsid w:val="001C30DB"/>
    <w:rsid w:val="0036444C"/>
    <w:rsid w:val="0038538B"/>
    <w:rsid w:val="003E2271"/>
    <w:rsid w:val="00417C74"/>
    <w:rsid w:val="00471E4D"/>
    <w:rsid w:val="00506E68"/>
    <w:rsid w:val="00507085"/>
    <w:rsid w:val="006754A7"/>
    <w:rsid w:val="006C5835"/>
    <w:rsid w:val="00715F4E"/>
    <w:rsid w:val="008F41B9"/>
    <w:rsid w:val="00986144"/>
    <w:rsid w:val="00A14AAC"/>
    <w:rsid w:val="00A933B5"/>
    <w:rsid w:val="00A94F91"/>
    <w:rsid w:val="00AD649A"/>
    <w:rsid w:val="00B0018E"/>
    <w:rsid w:val="00B94CB4"/>
    <w:rsid w:val="00BB59FE"/>
    <w:rsid w:val="00BC33D2"/>
    <w:rsid w:val="00BF3D6D"/>
    <w:rsid w:val="00C54C8D"/>
    <w:rsid w:val="00C62266"/>
    <w:rsid w:val="00CA01F1"/>
    <w:rsid w:val="00CA148C"/>
    <w:rsid w:val="00D022A2"/>
    <w:rsid w:val="00D14920"/>
    <w:rsid w:val="00D3038B"/>
    <w:rsid w:val="00D55B2B"/>
    <w:rsid w:val="00D70218"/>
    <w:rsid w:val="00D87D75"/>
    <w:rsid w:val="00E013E1"/>
    <w:rsid w:val="00E55C0A"/>
    <w:rsid w:val="00ED1262"/>
    <w:rsid w:val="00F62179"/>
    <w:rsid w:val="00FD2689"/>
    <w:rsid w:val="059331A3"/>
    <w:rsid w:val="080C0DE8"/>
    <w:rsid w:val="10675755"/>
    <w:rsid w:val="10D162A2"/>
    <w:rsid w:val="139B5716"/>
    <w:rsid w:val="152A0AFF"/>
    <w:rsid w:val="168E50BE"/>
    <w:rsid w:val="17E23913"/>
    <w:rsid w:val="19F636A6"/>
    <w:rsid w:val="1AE20CA3"/>
    <w:rsid w:val="1AFC6A9A"/>
    <w:rsid w:val="20E701EC"/>
    <w:rsid w:val="22D36C7A"/>
    <w:rsid w:val="29995DFC"/>
    <w:rsid w:val="2AD510B6"/>
    <w:rsid w:val="2F204FF5"/>
    <w:rsid w:val="2FE06533"/>
    <w:rsid w:val="32794A1C"/>
    <w:rsid w:val="371511B8"/>
    <w:rsid w:val="3810372D"/>
    <w:rsid w:val="38AC16A8"/>
    <w:rsid w:val="38B467AE"/>
    <w:rsid w:val="3CC64D02"/>
    <w:rsid w:val="3F710F55"/>
    <w:rsid w:val="41432DC5"/>
    <w:rsid w:val="41760AA5"/>
    <w:rsid w:val="51CB6BEB"/>
    <w:rsid w:val="51F37EF0"/>
    <w:rsid w:val="52E71802"/>
    <w:rsid w:val="539354E6"/>
    <w:rsid w:val="55FB7373"/>
    <w:rsid w:val="560774CA"/>
    <w:rsid w:val="59396B30"/>
    <w:rsid w:val="5C3150C4"/>
    <w:rsid w:val="5C5477DD"/>
    <w:rsid w:val="5D0E2082"/>
    <w:rsid w:val="5D1C02FB"/>
    <w:rsid w:val="5D775E79"/>
    <w:rsid w:val="5DF474C9"/>
    <w:rsid w:val="61355E2F"/>
    <w:rsid w:val="62816E52"/>
    <w:rsid w:val="63B868A3"/>
    <w:rsid w:val="6A902328"/>
    <w:rsid w:val="6BFF59B7"/>
    <w:rsid w:val="6FB95E7D"/>
    <w:rsid w:val="71431EA2"/>
    <w:rsid w:val="71B20DD6"/>
    <w:rsid w:val="775F37AE"/>
    <w:rsid w:val="77A17922"/>
    <w:rsid w:val="78EE303B"/>
    <w:rsid w:val="78F63C9E"/>
    <w:rsid w:val="7A7E3F4B"/>
    <w:rsid w:val="7B77796E"/>
    <w:rsid w:val="7B8F9DCE"/>
    <w:rsid w:val="7D9D0B8C"/>
    <w:rsid w:val="7D9D6DDE"/>
    <w:rsid w:val="7F18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C6362"/>
  <w15:docId w15:val="{CB38E077-56A7-420A-978E-00B3113B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11">
    <w:name w:val="Char11"/>
    <w:basedOn w:val="a"/>
    <w:qFormat/>
    <w:rsid w:val="00B0018E"/>
    <w:pPr>
      <w:widowControl/>
      <w:spacing w:before="100" w:beforeAutospacing="1" w:after="100" w:afterAutospacing="1" w:line="360" w:lineRule="auto"/>
      <w:jc w:val="left"/>
    </w:pPr>
    <w:rPr>
      <w:rFonts w:ascii="Verdana" w:hAnsi="Verdana"/>
      <w:kern w:val="0"/>
      <w:sz w:val="2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505C74-7F53-469E-89A1-14C015F0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</Words>
  <Characters>1414</Characters>
  <Application>Microsoft Office Word</Application>
  <DocSecurity>0</DocSecurity>
  <Lines>11</Lines>
  <Paragraphs>3</Paragraphs>
  <ScaleCrop>false</ScaleCrop>
  <Company>Www.SangSan.Cn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王祚荣</dc:creator>
  <cp:lastModifiedBy>hjk</cp:lastModifiedBy>
  <cp:revision>5</cp:revision>
  <dcterms:created xsi:type="dcterms:W3CDTF">2026-03-30T02:12:00Z</dcterms:created>
  <dcterms:modified xsi:type="dcterms:W3CDTF">2026-03-30T02:14:00Z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2BAA0B8F112A4D8E8B95DBB7C8B23D70_13</vt:lpwstr>
  </property>
  <property fmtid="{D5CDD505-2E9C-101B-9397-08002B2CF9AE}" pid="4" name="KSOTemplateDocerSaveRecord">
    <vt:lpwstr>eyJoZGlkIjoiODJjMTI3MDQ3NzJjZDgwOTRiM2UwYjRiMWFhNTU1ZjIiLCJ1c2VySWQiOiI1MzEzODIwMTUifQ==</vt:lpwstr>
  </property>
</Properties>
</file>